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267BE9" w14:textId="77777777" w:rsidR="005E73E5" w:rsidRPr="004D3591" w:rsidRDefault="005E73E5" w:rsidP="005E73E5">
      <w:pPr>
        <w:jc w:val="center"/>
        <w:rPr>
          <w:rFonts w:cstheme="minorHAnsi"/>
          <w:b/>
          <w:bCs/>
          <w:color w:val="2F5496" w:themeColor="accent1" w:themeShade="BF"/>
          <w:kern w:val="0"/>
          <w:sz w:val="32"/>
          <w:szCs w:val="32"/>
          <w:lang w:val="en-US"/>
          <w14:ligatures w14:val="none"/>
        </w:rPr>
      </w:pPr>
      <w:r w:rsidRPr="004D3591">
        <w:rPr>
          <w:rFonts w:eastAsiaTheme="majorEastAsia" w:cstheme="minorHAnsi"/>
          <w:b/>
          <w:bCs/>
          <w:color w:val="2F5496" w:themeColor="accent1" w:themeShade="BF"/>
          <w:kern w:val="0"/>
          <w:sz w:val="32"/>
          <w:szCs w:val="32"/>
          <w:lang w:val="en-US"/>
          <w14:ligatures w14:val="none"/>
        </w:rPr>
        <w:t xml:space="preserve">Θέμα: </w:t>
      </w:r>
      <w:r w:rsidRPr="004D3591">
        <w:rPr>
          <w:rFonts w:cstheme="minorHAnsi"/>
          <w:b/>
          <w:bCs/>
          <w:color w:val="2F5496" w:themeColor="accent1" w:themeShade="BF"/>
          <w:kern w:val="0"/>
          <w:sz w:val="32"/>
          <w:szCs w:val="32"/>
          <w:lang w:val="en-US"/>
          <w14:ligatures w14:val="none"/>
        </w:rPr>
        <w:t>ΖΩΝΤΑΝΟΊ ΟΡΓΑΝΙΣΜΟΊ</w:t>
      </w:r>
    </w:p>
    <w:p w14:paraId="18DA93CF" w14:textId="77777777" w:rsidR="002F36F3" w:rsidRDefault="002F36F3" w:rsidP="002F36F3">
      <w:pPr>
        <w:jc w:val="center"/>
        <w:rPr>
          <w:rFonts w:eastAsiaTheme="majorEastAsia" w:cstheme="minorHAnsi"/>
          <w:b/>
          <w:bCs/>
          <w:color w:val="2F5496" w:themeColor="accent1" w:themeShade="BF"/>
          <w:kern w:val="0"/>
          <w:sz w:val="32"/>
          <w:szCs w:val="32"/>
          <w:lang w:val="en-US"/>
          <w14:ligatures w14:val="none"/>
        </w:rPr>
      </w:pPr>
      <w:r>
        <w:rPr>
          <w:rFonts w:eastAsiaTheme="majorEastAsia" w:cstheme="minorHAnsi"/>
          <w:b/>
          <w:bCs/>
          <w:color w:val="2F5496" w:themeColor="accent1" w:themeShade="BF"/>
          <w:kern w:val="0"/>
          <w:sz w:val="32"/>
          <w:szCs w:val="32"/>
          <w:lang w:val="en-US"/>
          <w14:ligatures w14:val="none"/>
        </w:rPr>
        <w:t>Μάθημα: Δαγκώνουν τα μανιτάρια;</w:t>
      </w:r>
    </w:p>
    <w:p w14:paraId="64AF1242" w14:textId="77777777" w:rsidR="005E2366" w:rsidRPr="005E2366" w:rsidRDefault="005E2366" w:rsidP="00C04633">
      <w:pPr>
        <w:spacing w:after="0"/>
        <w:jc w:val="center"/>
        <w:rPr>
          <w:rFonts w:eastAsiaTheme="majorEastAsia" w:cstheme="minorHAnsi"/>
          <w:b/>
          <w:bCs/>
          <w:color w:val="2F5496" w:themeColor="accent1" w:themeShade="BF"/>
          <w:kern w:val="0"/>
          <w:sz w:val="32"/>
          <w:szCs w:val="32"/>
          <w:lang w:val="en-US"/>
          <w14:ligatures w14:val="none"/>
        </w:rPr>
      </w:pPr>
    </w:p>
    <w:p w14:paraId="1C6EDF99" w14:textId="77777777" w:rsidR="00C04633" w:rsidRPr="00C04633" w:rsidRDefault="00C04633" w:rsidP="00C04633">
      <w:pPr>
        <w:jc w:val="center"/>
        <w:rPr>
          <w:rFonts w:eastAsia="Times New Roman" w:cstheme="minorHAnsi"/>
          <w:b/>
          <w:bCs/>
          <w:color w:val="2F5496" w:themeColor="accent1" w:themeShade="BF"/>
          <w:kern w:val="0"/>
          <w:sz w:val="28"/>
          <w:szCs w:val="28"/>
          <w:lang w:val="en-US"/>
          <w14:ligatures w14:val="none"/>
        </w:rPr>
      </w:pPr>
      <w:bookmarkStart w:id="0" w:name="_Hlk170379245"/>
      <w:r w:rsidRPr="00C04633">
        <w:rPr>
          <w:rFonts w:eastAsia="Times New Roman" w:cstheme="minorHAnsi"/>
          <w:b/>
          <w:bCs/>
          <w:color w:val="2F5496" w:themeColor="accent1" w:themeShade="BF"/>
          <w:kern w:val="0"/>
          <w:sz w:val="28"/>
          <w:szCs w:val="28"/>
          <w:lang w:val="en-US"/>
          <w14:ligatures w14:val="none"/>
        </w:rPr>
        <w:t>Φύλλο εργασίας 2. Τα πιο προτιμώμενα μανιτάρια</w:t>
      </w:r>
    </w:p>
    <w:p w14:paraId="6484B3CA" w14:textId="77777777" w:rsidR="00C04633" w:rsidRPr="00C04633" w:rsidRDefault="00C04633" w:rsidP="00C04633">
      <w:pPr>
        <w:rPr>
          <w:rFonts w:eastAsia="Times New Roman" w:cstheme="minorHAnsi"/>
          <w:kern w:val="0"/>
          <w:sz w:val="24"/>
          <w:szCs w:val="24"/>
          <w:lang w:val="en-US"/>
          <w14:ligatures w14:val="none"/>
        </w:rPr>
      </w:pPr>
      <w:r w:rsidRPr="00C04633">
        <w:rPr>
          <w:rFonts w:eastAsia="Times New Roman" w:cstheme="minorHAnsi"/>
          <w:kern w:val="0"/>
          <w:sz w:val="24"/>
          <w:szCs w:val="24"/>
          <w:lang w:val="en-US"/>
          <w14:ligatures w14:val="none"/>
        </w:rPr>
        <w:t>Ακολουθώντας τον παρακάτω αλγόριθμο, εργαστείτε με τις πληροφορίες που δίνονται στο Φύλλο Εργασίας. Βγάλτε συμπεράσματα και ταξινομήστε τα μανιτάρια σύμφωνα με τα δύο κριτήρια που δίνονται.</w:t>
      </w:r>
    </w:p>
    <w:p w14:paraId="51F249F6" w14:textId="77777777" w:rsidR="00C04633" w:rsidRPr="00C04633" w:rsidRDefault="00C04633" w:rsidP="00C04633">
      <w:pPr>
        <w:rPr>
          <w:rFonts w:eastAsia="Times New Roman" w:cstheme="minorHAnsi"/>
          <w:kern w:val="0"/>
          <w:sz w:val="24"/>
          <w:szCs w:val="24"/>
          <w:lang w:val="en-US"/>
          <w14:ligatures w14:val="none"/>
        </w:rPr>
      </w:pPr>
      <w:r w:rsidRPr="00C04633">
        <w:rPr>
          <w:rFonts w:eastAsia="Times New Roman" w:cstheme="minorHAnsi"/>
          <w:kern w:val="0"/>
          <w:sz w:val="24"/>
          <w:szCs w:val="24"/>
          <w:lang w:val="en-US"/>
          <w14:ligatures w14:val="none"/>
        </w:rPr>
        <w:t>Πρώτον: Κοιτάξτε τον πίνακα με τα 10 πιο προτιμώμενα μανιτάρια στον κόσμο. Διαβάστε προσεκτικά την περιγραφή για κάθε μανιτάρι.</w:t>
      </w:r>
    </w:p>
    <w:p w14:paraId="570C4CB0" w14:textId="77777777" w:rsidR="00C04633" w:rsidRPr="00C04633" w:rsidRDefault="00C04633" w:rsidP="00C04633">
      <w:pPr>
        <w:rPr>
          <w:rFonts w:eastAsia="Times New Roman" w:cstheme="minorHAnsi"/>
          <w:kern w:val="0"/>
          <w:sz w:val="24"/>
          <w:szCs w:val="24"/>
          <w:lang w:val="en-US"/>
          <w14:ligatures w14:val="none"/>
        </w:rPr>
      </w:pPr>
      <w:r w:rsidRPr="00C04633">
        <w:rPr>
          <w:rFonts w:eastAsia="Times New Roman" w:cstheme="minorHAnsi"/>
          <w:kern w:val="0"/>
          <w:sz w:val="24"/>
          <w:szCs w:val="24"/>
          <w:lang w:val="en-US"/>
          <w14:ligatures w14:val="none"/>
        </w:rPr>
        <w:t>Δεύτερον: Εξετάστε τα προτεινόμενα κριτήρια και παρακολουθήστε τη βαθμολογία για κάθε ένα από αυτά. Προτείνετε περαιτέρω επιλογές για τα κριτήρια και τη βαθμολόγηση, αν το θεωρείτε απαραίτητο.</w:t>
      </w:r>
    </w:p>
    <w:p w14:paraId="0DE6F27A" w14:textId="77777777" w:rsidR="00C04633" w:rsidRPr="00C04633" w:rsidRDefault="00C04633" w:rsidP="00C04633">
      <w:pPr>
        <w:rPr>
          <w:rFonts w:eastAsia="Times New Roman" w:cstheme="minorHAnsi"/>
          <w:kern w:val="0"/>
          <w:sz w:val="24"/>
          <w:szCs w:val="24"/>
          <w:lang w:val="en-US"/>
          <w14:ligatures w14:val="none"/>
        </w:rPr>
      </w:pPr>
      <w:r w:rsidRPr="00C04633">
        <w:rPr>
          <w:rFonts w:eastAsia="Times New Roman" w:cstheme="minorHAnsi"/>
          <w:kern w:val="0"/>
          <w:sz w:val="24"/>
          <w:szCs w:val="24"/>
          <w:lang w:val="en-US"/>
          <w14:ligatures w14:val="none"/>
        </w:rPr>
        <w:t>Τρίτον: Συμπληρώστε τον πίνακα "Καθορισμός της δυσκολίας" στο φύλλο εργασίας 2. Σημειώστε την τελευταία στήλη - "Συνολική δυσκολία".</w:t>
      </w:r>
    </w:p>
    <w:p w14:paraId="2EF353FC" w14:textId="6FF0F36E" w:rsidR="00024F7F" w:rsidRPr="00C04633" w:rsidRDefault="00C04633" w:rsidP="00C04633">
      <w:pPr>
        <w:rPr>
          <w:rFonts w:eastAsia="Times New Roman" w:cstheme="minorHAnsi"/>
          <w:kern w:val="0"/>
          <w:sz w:val="24"/>
          <w:szCs w:val="24"/>
          <w14:ligatures w14:val="none"/>
        </w:rPr>
      </w:pPr>
      <w:r w:rsidRPr="00C04633">
        <w:rPr>
          <w:rFonts w:eastAsia="Times New Roman" w:cstheme="minorHAnsi"/>
          <w:kern w:val="0"/>
          <w:sz w:val="24"/>
          <w:szCs w:val="24"/>
          <w:lang w:val="en-US"/>
          <w14:ligatures w14:val="none"/>
        </w:rPr>
        <w:t>Τέταρτον: Ολοκληρώστε τη δραστηριότητα συμπληρώνοντας τον τελευταίο πίνακα και καθορίστε ποιο μανιτάρι είναι το πιο επιθυμητό και επομένως το πιο δύσκολο να βρεθεί. Φτιάξτε ένα διάγραμμα σε σχέση με τον τελευταίο πίνακα για καλύτερη οπτικοποίηση. Μπορείτε να χρησιμοποιήσετε το Word ή το Excel.</w:t>
      </w:r>
    </w:p>
    <w:p w14:paraId="68E3DE25" w14:textId="77777777" w:rsidR="00C04633" w:rsidRPr="00C04633" w:rsidRDefault="00C04633" w:rsidP="00C04633"/>
    <w:tbl>
      <w:tblPr>
        <w:tblStyle w:val="GridTable2-Accent1"/>
        <w:tblW w:w="0" w:type="auto"/>
        <w:tblLook w:val="04A0" w:firstRow="1" w:lastRow="0" w:firstColumn="1" w:lastColumn="0" w:noHBand="0" w:noVBand="1"/>
      </w:tblPr>
      <w:tblGrid>
        <w:gridCol w:w="2017"/>
        <w:gridCol w:w="7729"/>
      </w:tblGrid>
      <w:tr w:rsidR="00024F7F" w:rsidRPr="00A96523" w14:paraId="27FE39FA" w14:textId="77777777" w:rsidTr="00C754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295CF340" w14:textId="2DE12BD3" w:rsidR="00024F7F" w:rsidRPr="002F5310" w:rsidRDefault="00C04633" w:rsidP="00B72962">
            <w:pPr>
              <w:jc w:val="center"/>
              <w:rPr>
                <w:rFonts w:eastAsia="Times New Roman" w:cs="Times New Roman"/>
                <w:b w:val="0"/>
                <w:bCs w:val="0"/>
                <w:kern w:val="0"/>
                <w:lang w:val="en-US" w:eastAsia="bg-BG"/>
                <w14:ligatures w14:val="none"/>
              </w:rPr>
            </w:pPr>
            <w:r w:rsidRPr="00C04633">
              <w:rPr>
                <w:rFonts w:eastAsia="Times New Roman" w:cs="Times New Roman"/>
                <w:kern w:val="0"/>
                <w:lang w:val="en-US" w:eastAsia="bg-BG"/>
                <w14:ligatures w14:val="none"/>
              </w:rPr>
              <w:t>Τύπος μυκήτων</w:t>
            </w:r>
          </w:p>
        </w:tc>
        <w:tc>
          <w:tcPr>
            <w:tcW w:w="0" w:type="auto"/>
            <w:hideMark/>
          </w:tcPr>
          <w:p w14:paraId="6DEC9432" w14:textId="15EF890A" w:rsidR="00024F7F" w:rsidRPr="002F5310" w:rsidRDefault="00C04633" w:rsidP="00B72962">
            <w:pPr>
              <w:jc w:val="center"/>
              <w:cnfStyle w:val="100000000000" w:firstRow="1" w:lastRow="0" w:firstColumn="0" w:lastColumn="0" w:oddVBand="0" w:evenVBand="0" w:oddHBand="0" w:evenHBand="0" w:firstRowFirstColumn="0" w:firstRowLastColumn="0" w:lastRowFirstColumn="0" w:lastRowLastColumn="0"/>
              <w:rPr>
                <w:rFonts w:eastAsia="Times New Roman" w:cs="Times New Roman"/>
                <w:b w:val="0"/>
                <w:bCs w:val="0"/>
                <w:kern w:val="0"/>
                <w:lang w:val="en-US" w:eastAsia="bg-BG"/>
                <w14:ligatures w14:val="none"/>
              </w:rPr>
            </w:pPr>
            <w:r w:rsidRPr="00C04633">
              <w:rPr>
                <w:rFonts w:eastAsia="Times New Roman" w:cs="Times New Roman"/>
                <w:kern w:val="0"/>
                <w:lang w:val="en-US" w:eastAsia="bg-BG"/>
                <w14:ligatures w14:val="none"/>
              </w:rPr>
              <w:t>Περιγραφή</w:t>
            </w:r>
          </w:p>
        </w:tc>
      </w:tr>
      <w:tr w:rsidR="00C04633" w:rsidRPr="00A96523" w14:paraId="5A5B4A9E" w14:textId="77777777" w:rsidTr="00C754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F02F061" w14:textId="15759F18" w:rsidR="00C04633" w:rsidRPr="00A96523" w:rsidRDefault="00C04633" w:rsidP="00C04633">
            <w:pPr>
              <w:rPr>
                <w:rFonts w:eastAsia="Times New Roman" w:cs="Times New Roman"/>
                <w:kern w:val="0"/>
                <w:lang w:eastAsia="bg-BG"/>
                <w14:ligatures w14:val="none"/>
              </w:rPr>
            </w:pPr>
            <w:r w:rsidRPr="00C04633">
              <w:rPr>
                <w:rFonts w:eastAsia="Times New Roman" w:cs="Times New Roman"/>
                <w:kern w:val="0"/>
                <w:lang w:eastAsia="bg-BG"/>
                <w14:ligatures w14:val="none"/>
              </w:rPr>
              <w:t xml:space="preserve">Πρωταθλητές </w:t>
            </w:r>
            <w:r w:rsidRPr="00A96523">
              <w:rPr>
                <w:rFonts w:eastAsia="Times New Roman" w:cs="Times New Roman"/>
                <w:kern w:val="0"/>
                <w:lang w:eastAsia="bg-BG"/>
                <w14:ligatures w14:val="none"/>
              </w:rPr>
              <w:t>(Agaricus bisporus)</w:t>
            </w:r>
          </w:p>
        </w:tc>
        <w:tc>
          <w:tcPr>
            <w:tcW w:w="0" w:type="auto"/>
            <w:hideMark/>
          </w:tcPr>
          <w:p w14:paraId="0ECC9ACC" w14:textId="099F376E" w:rsidR="00C04633" w:rsidRPr="002F5310" w:rsidRDefault="00C04633" w:rsidP="00C04633">
            <w:pP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bg-BG"/>
                <w14:ligatures w14:val="none"/>
              </w:rPr>
            </w:pPr>
            <w:r w:rsidRPr="008E6CAD">
              <w:t>Τα πιο κοινά και δημοφιλή μανιτάρια στον κόσμο.Υπάρχουν τρεις κύριες ποικιλίες: το λευκό, το καφέ (crimini) και το πορτομπέλο. Η λευκή ποικιλία είναι ήπια και ντελικάτη στη γεύση, το καφέ έχει πιο πλούσια και γήινη γεύση και το πορτομπέλο είναι μεγαλύτερο και σαρκώδες, με έντονη γεύση, ειδικά όταν μαγειρεύεται. Τα σαμπινιόν χρησιμοποιούνται σε σούπες, σαλάτες, τηγανητά και σάλτσες. Τα μανιτάρια αυτά είναι ευρέως διαδεδομένα σε κήπους και αγροκτήματα και απαντώνται όλο το χρόνο. Είναι πολύ εύκολο να καλλιεργηθούν.</w:t>
            </w:r>
          </w:p>
        </w:tc>
      </w:tr>
      <w:tr w:rsidR="00C04633" w:rsidRPr="00A96523" w14:paraId="7BBC151B" w14:textId="77777777" w:rsidTr="00C754DC">
        <w:tc>
          <w:tcPr>
            <w:cnfStyle w:val="001000000000" w:firstRow="0" w:lastRow="0" w:firstColumn="1" w:lastColumn="0" w:oddVBand="0" w:evenVBand="0" w:oddHBand="0" w:evenHBand="0" w:firstRowFirstColumn="0" w:firstRowLastColumn="0" w:lastRowFirstColumn="0" w:lastRowLastColumn="0"/>
            <w:tcW w:w="0" w:type="auto"/>
            <w:hideMark/>
          </w:tcPr>
          <w:p w14:paraId="7B4A6650" w14:textId="473CAE65" w:rsidR="00C04633" w:rsidRPr="00A96523" w:rsidRDefault="00C04633" w:rsidP="00C04633">
            <w:pPr>
              <w:rPr>
                <w:rFonts w:eastAsia="Times New Roman" w:cs="Times New Roman"/>
                <w:kern w:val="0"/>
                <w:lang w:eastAsia="bg-BG"/>
                <w14:ligatures w14:val="none"/>
              </w:rPr>
            </w:pPr>
            <w:r w:rsidRPr="00C04633">
              <w:rPr>
                <w:rFonts w:eastAsia="Times New Roman" w:cs="Times New Roman"/>
                <w:kern w:val="0"/>
                <w:lang w:val="en-US" w:eastAsia="bg-BG"/>
                <w14:ligatures w14:val="none"/>
              </w:rPr>
              <w:t xml:space="preserve">Σιτάκε </w:t>
            </w:r>
            <w:r w:rsidRPr="00A96523">
              <w:rPr>
                <w:rFonts w:eastAsia="Times New Roman" w:cs="Times New Roman"/>
                <w:kern w:val="0"/>
                <w:lang w:eastAsia="bg-BG"/>
                <w14:ligatures w14:val="none"/>
              </w:rPr>
              <w:t>(Lentinula edodes)</w:t>
            </w:r>
          </w:p>
        </w:tc>
        <w:tc>
          <w:tcPr>
            <w:tcW w:w="0" w:type="auto"/>
            <w:hideMark/>
          </w:tcPr>
          <w:p w14:paraId="7043FFE0" w14:textId="6DB34C52" w:rsidR="00C04633" w:rsidRPr="002F5310" w:rsidRDefault="00C04633" w:rsidP="00C04633">
            <w:pP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bg-BG"/>
                <w14:ligatures w14:val="none"/>
              </w:rPr>
            </w:pPr>
            <w:r w:rsidRPr="008E6CAD">
              <w:t>Ενδημικά στην Ασία, αυτά τα μανιτάρια έχουν σκούρο καφέ καπάκι και πλούσια, γήινη γεύση. Τα μανιτάρια Shiitake είναι γνωστά για τις φαρμακευτικές τους ιδιότητες και χρησιμοποιούνται συχνά στην παραδοσιακή κινεζική ιατρική. Χρησιμοποιούνται σε σούπες, σάλτσες και πολλά ασιατικά πιάτα. Τα μανιτάρια Shiitake αναπτύσσονται στα ασιατικά δάση και είναι διαθέσιμα κυρίως την άνοιξη και το φθινόπωρο. Η καλλιέργειά τους είναι μέτρια εύκολη.</w:t>
            </w:r>
          </w:p>
        </w:tc>
      </w:tr>
      <w:tr w:rsidR="00C04633" w:rsidRPr="00A96523" w14:paraId="14FF972B" w14:textId="77777777" w:rsidTr="00C754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98299D3" w14:textId="03E91CA5" w:rsidR="00C04633" w:rsidRPr="00A96523" w:rsidRDefault="00C04633" w:rsidP="00C04633">
            <w:pPr>
              <w:rPr>
                <w:rFonts w:eastAsia="Times New Roman" w:cs="Times New Roman"/>
                <w:kern w:val="0"/>
                <w:lang w:eastAsia="bg-BG"/>
                <w14:ligatures w14:val="none"/>
              </w:rPr>
            </w:pPr>
            <w:r w:rsidRPr="00C04633">
              <w:rPr>
                <w:rFonts w:eastAsia="Times New Roman" w:cs="Times New Roman"/>
                <w:kern w:val="0"/>
                <w:lang w:eastAsia="bg-BG"/>
                <w14:ligatures w14:val="none"/>
              </w:rPr>
              <w:lastRenderedPageBreak/>
              <w:t xml:space="preserve">Τσιντερέλες </w:t>
            </w:r>
            <w:r w:rsidRPr="00A96523">
              <w:rPr>
                <w:rFonts w:eastAsia="Times New Roman" w:cs="Times New Roman"/>
                <w:kern w:val="0"/>
                <w:lang w:eastAsia="bg-BG"/>
                <w14:ligatures w14:val="none"/>
              </w:rPr>
              <w:t>(Cantharellus cibarius)</w:t>
            </w:r>
          </w:p>
        </w:tc>
        <w:tc>
          <w:tcPr>
            <w:tcW w:w="0" w:type="auto"/>
            <w:hideMark/>
          </w:tcPr>
          <w:p w14:paraId="22543EF2" w14:textId="67326901" w:rsidR="00C04633" w:rsidRPr="002F5310" w:rsidRDefault="00C04633" w:rsidP="00C04633">
            <w:pP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bg-BG"/>
                <w14:ligatures w14:val="none"/>
              </w:rPr>
            </w:pPr>
            <w:r w:rsidRPr="008E6CAD">
              <w:t>Αυτά τα μανιτάρια έχουν έντονο κίτρινο-πορτοκαλί χρώμα και ένα χαρακτηριστικό φρουτώδες άρωμα που θυμίζει βερίκοκο. Είναι πολύ δημοφιλή στην ευρωπαϊκή κουζίνα και χρησιμοποιούνται σε σούπες, σάλτσες και τηγανητά πιάτα. Τα μανιτάρια Chanterelles είναι δύσκολο να καλλιεργηθούν και συλλέγονται ως επί το πλείστον στη φύση. Αναπτύσσονται σε δάση και λιβάδια το καλοκαίρι και το φθινόπωρο.</w:t>
            </w:r>
          </w:p>
        </w:tc>
      </w:tr>
      <w:tr w:rsidR="00C04633" w:rsidRPr="00A96523" w14:paraId="5118944E" w14:textId="77777777" w:rsidTr="00C754DC">
        <w:tc>
          <w:tcPr>
            <w:cnfStyle w:val="001000000000" w:firstRow="0" w:lastRow="0" w:firstColumn="1" w:lastColumn="0" w:oddVBand="0" w:evenVBand="0" w:oddHBand="0" w:evenHBand="0" w:firstRowFirstColumn="0" w:firstRowLastColumn="0" w:lastRowFirstColumn="0" w:lastRowLastColumn="0"/>
            <w:tcW w:w="0" w:type="auto"/>
            <w:hideMark/>
          </w:tcPr>
          <w:p w14:paraId="2C570A83" w14:textId="5CB7A2FD" w:rsidR="00C04633" w:rsidRPr="00A96523" w:rsidRDefault="00C04633" w:rsidP="00C04633">
            <w:pPr>
              <w:rPr>
                <w:rFonts w:eastAsia="Times New Roman" w:cs="Times New Roman"/>
                <w:kern w:val="0"/>
                <w:lang w:eastAsia="bg-BG"/>
                <w14:ligatures w14:val="none"/>
              </w:rPr>
            </w:pPr>
            <w:r w:rsidRPr="00C04633">
              <w:rPr>
                <w:rFonts w:eastAsia="Times New Roman" w:cs="Times New Roman"/>
                <w:kern w:val="0"/>
                <w:lang w:eastAsia="bg-BG"/>
                <w14:ligatures w14:val="none"/>
              </w:rPr>
              <w:t xml:space="preserve">Πορτσίνι </w:t>
            </w:r>
            <w:r w:rsidRPr="00A96523">
              <w:rPr>
                <w:rFonts w:eastAsia="Times New Roman" w:cs="Times New Roman"/>
                <w:kern w:val="0"/>
                <w:lang w:eastAsia="bg-BG"/>
                <w14:ligatures w14:val="none"/>
              </w:rPr>
              <w:t>(Boletus edulis)</w:t>
            </w:r>
          </w:p>
        </w:tc>
        <w:tc>
          <w:tcPr>
            <w:tcW w:w="0" w:type="auto"/>
            <w:hideMark/>
          </w:tcPr>
          <w:p w14:paraId="223B1EC8" w14:textId="746250FB" w:rsidR="00C04633" w:rsidRPr="002F5310" w:rsidRDefault="00C04633" w:rsidP="00C04633">
            <w:pP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bg-BG"/>
                <w14:ligatures w14:val="none"/>
              </w:rPr>
            </w:pPr>
            <w:r w:rsidRPr="008E6CAD">
              <w:t>Θεωρούνται λιχουδιά και έχουν πλούσια, καρυδάτη γεύση. Τα πορτσίνια είναι δημοφιλή στην ιταλική και γαλλική κουζίνα και χρησιμοποιούνται συχνά σε ριζότο, ζυμαρικά και σάλτσες. Μπορούν να αποξηραθούν για να διατηρήσουν τη γεύση τους για μεγάλο χρονικό διάστημα. Τα πορτσίνι φυτρώνουν στα ευρωπαϊκά δάση και είναι διαθέσιμα το καλοκαίρι και το φθινόπωρο. Η καλλιέργειά τους είναι δύσκολη.</w:t>
            </w:r>
          </w:p>
        </w:tc>
      </w:tr>
      <w:tr w:rsidR="00C04633" w:rsidRPr="00A96523" w14:paraId="077DBC26" w14:textId="77777777" w:rsidTr="00C754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36FE5046" w14:textId="47330239" w:rsidR="00C04633" w:rsidRPr="00A96523" w:rsidRDefault="00C04633" w:rsidP="00C04633">
            <w:pPr>
              <w:rPr>
                <w:rFonts w:eastAsia="Times New Roman" w:cs="Times New Roman"/>
                <w:kern w:val="0"/>
                <w:lang w:eastAsia="bg-BG"/>
                <w14:ligatures w14:val="none"/>
              </w:rPr>
            </w:pPr>
            <w:r w:rsidRPr="00C04633">
              <w:rPr>
                <w:rFonts w:eastAsia="Times New Roman" w:cs="Times New Roman"/>
                <w:kern w:val="0"/>
                <w:lang w:eastAsia="bg-BG"/>
                <w14:ligatures w14:val="none"/>
              </w:rPr>
              <w:t xml:space="preserve">Μαϊτάκι </w:t>
            </w:r>
            <w:r w:rsidRPr="00A96523">
              <w:rPr>
                <w:rFonts w:eastAsia="Times New Roman" w:cs="Times New Roman"/>
                <w:kern w:val="0"/>
                <w:lang w:eastAsia="bg-BG"/>
                <w14:ligatures w14:val="none"/>
              </w:rPr>
              <w:t>(Grifola frondosa)</w:t>
            </w:r>
          </w:p>
        </w:tc>
        <w:tc>
          <w:tcPr>
            <w:tcW w:w="0" w:type="auto"/>
            <w:hideMark/>
          </w:tcPr>
          <w:p w14:paraId="555A6266" w14:textId="21BAD294" w:rsidR="00C04633" w:rsidRPr="002F5310" w:rsidRDefault="00C04633" w:rsidP="00C04633">
            <w:pP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bg-BG"/>
                <w14:ligatures w14:val="none"/>
              </w:rPr>
            </w:pPr>
            <w:r w:rsidRPr="008E6CAD">
              <w:t>Το μανιτάρι αυτό, που ονομάζεται επίσης "μανιτάρι που χορεύει", έχει διακλαδισμένη εμφάνιση και πιπεράτη γεύση. Τα μαϊτάκια είναι γνωστά για τα οφέλη τους για την υγεία, συμπεριλαμβανομένης της βελτίωσης του ανοσοποιητικού συστήματος. Χρησιμοποιούνται στην ιαπωνική κουζίνα και στην υγιεινή διατροφή. Τα maitakes αναπτύσσονται σε δάση, κυρίως στη βάση των δέντρων, και βρίσκονται κυρίως την άνοιξη και το φθινόπωρο. Η καλλιέργειά τους είναι μέτρια εύκολη.</w:t>
            </w:r>
          </w:p>
        </w:tc>
      </w:tr>
      <w:tr w:rsidR="00C04633" w:rsidRPr="00A96523" w14:paraId="02F8B220" w14:textId="77777777" w:rsidTr="00C754DC">
        <w:tc>
          <w:tcPr>
            <w:cnfStyle w:val="001000000000" w:firstRow="0" w:lastRow="0" w:firstColumn="1" w:lastColumn="0" w:oddVBand="0" w:evenVBand="0" w:oddHBand="0" w:evenHBand="0" w:firstRowFirstColumn="0" w:firstRowLastColumn="0" w:lastRowFirstColumn="0" w:lastRowLastColumn="0"/>
            <w:tcW w:w="0" w:type="auto"/>
            <w:hideMark/>
          </w:tcPr>
          <w:p w14:paraId="7DA7B027" w14:textId="04C3AC08" w:rsidR="00C04633" w:rsidRPr="00A96523" w:rsidRDefault="00C04633" w:rsidP="00C04633">
            <w:pPr>
              <w:rPr>
                <w:rFonts w:eastAsia="Times New Roman" w:cs="Times New Roman"/>
                <w:kern w:val="0"/>
                <w:lang w:eastAsia="bg-BG"/>
                <w14:ligatures w14:val="none"/>
              </w:rPr>
            </w:pPr>
            <w:r w:rsidRPr="00C04633">
              <w:rPr>
                <w:rFonts w:eastAsia="Times New Roman" w:cs="Times New Roman"/>
                <w:kern w:val="0"/>
                <w:lang w:eastAsia="bg-BG"/>
                <w14:ligatures w14:val="none"/>
              </w:rPr>
              <w:t xml:space="preserve">Υπουργείο Οικονομικών </w:t>
            </w:r>
            <w:r w:rsidRPr="00A96523">
              <w:rPr>
                <w:rFonts w:eastAsia="Times New Roman" w:cs="Times New Roman"/>
                <w:kern w:val="0"/>
                <w:lang w:eastAsia="bg-BG"/>
                <w14:ligatures w14:val="none"/>
              </w:rPr>
              <w:t>(Pleurotus ostreatus)</w:t>
            </w:r>
          </w:p>
        </w:tc>
        <w:tc>
          <w:tcPr>
            <w:tcW w:w="0" w:type="auto"/>
            <w:hideMark/>
          </w:tcPr>
          <w:p w14:paraId="251DCAC5" w14:textId="3EF70C1F" w:rsidR="00C04633" w:rsidRPr="002F5310" w:rsidRDefault="00C04633" w:rsidP="00C04633">
            <w:pP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bg-BG"/>
                <w14:ligatures w14:val="none"/>
              </w:rPr>
            </w:pPr>
            <w:r w:rsidRPr="008E6CAD">
              <w:t>Είναι μανιτάρια σε σχήμα βεντάλιας με λεπτή υφή και ήπια γεύση. Τα κλαδόντια είναι εύκολο να καλλιεργηθούν και χρησιμοποιούνται σε πολλά πιάτα, όπως το τηγάνισμα, το ψήσιμο και οι σούπες. Είναι δημοφιλή για τα οφέλη τους για την υγεία, συμπεριλαμβανομένης της μείωσης της χοληστερόλης. Τα βλαστάρια αναπτύσσονται σε κήπους και αγροκτήματα και είναι διαθέσιμα όλο το χρόνο. Είναι πολύ εύκολο να καλλιεργηθούν.</w:t>
            </w:r>
          </w:p>
        </w:tc>
      </w:tr>
      <w:tr w:rsidR="00C04633" w:rsidRPr="00A96523" w14:paraId="640A7045" w14:textId="77777777" w:rsidTr="00C754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19D61ED7" w14:textId="4B9F6D46" w:rsidR="00C04633" w:rsidRPr="00A96523" w:rsidRDefault="00C04633" w:rsidP="00C04633">
            <w:pPr>
              <w:rPr>
                <w:rFonts w:eastAsia="Times New Roman" w:cs="Times New Roman"/>
                <w:kern w:val="0"/>
                <w:lang w:eastAsia="bg-BG"/>
                <w14:ligatures w14:val="none"/>
              </w:rPr>
            </w:pPr>
            <w:r w:rsidRPr="00C04633">
              <w:rPr>
                <w:rFonts w:eastAsia="Times New Roman" w:cs="Times New Roman"/>
                <w:kern w:val="0"/>
                <w:lang w:val="en-US" w:eastAsia="bg-BG"/>
                <w14:ligatures w14:val="none"/>
              </w:rPr>
              <w:t xml:space="preserve">Τρούφες </w:t>
            </w:r>
            <w:r w:rsidRPr="00A96523">
              <w:rPr>
                <w:rFonts w:eastAsia="Times New Roman" w:cs="Times New Roman"/>
                <w:kern w:val="0"/>
                <w:lang w:eastAsia="bg-BG"/>
                <w14:ligatures w14:val="none"/>
              </w:rPr>
              <w:t>(Tuber spp.)</w:t>
            </w:r>
          </w:p>
        </w:tc>
        <w:tc>
          <w:tcPr>
            <w:tcW w:w="0" w:type="auto"/>
            <w:hideMark/>
          </w:tcPr>
          <w:p w14:paraId="4669CDD6" w14:textId="50738D9E" w:rsidR="00C04633" w:rsidRPr="002F5310" w:rsidRDefault="00C04633" w:rsidP="00C04633">
            <w:pP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bg-BG"/>
                <w14:ligatures w14:val="none"/>
              </w:rPr>
            </w:pPr>
            <w:r w:rsidRPr="008E6CAD">
              <w:t>Πολύ ακριβά και σπάνια υπόγεια μανιτάρια με έντονη γεύση που χρησιμοποιούνται κυρίως στη γκουρμέ μαγειρική. Οι τρούφες εντοπίζονται με τη βοήθεια εκπαιδευμένων σκύλων ή χοίρων και εκτιμώνται ιδιαίτερα για τη μοναδική τους γεύση, η οποία προσδίδει μοναδικό χαρακτήρα σε κάθε πιάτο. Αναπτύσσονται υπόγεια, κάτω από δέντρα, και είναι διαθέσιμα κυρίως την άνοιξη και το φθινόπωρο. Η καλλιέργειά τους είναι πολύ δύσκολη.</w:t>
            </w:r>
          </w:p>
        </w:tc>
      </w:tr>
      <w:tr w:rsidR="00C04633" w:rsidRPr="00A96523" w14:paraId="4E457A37" w14:textId="77777777" w:rsidTr="00C754DC">
        <w:tc>
          <w:tcPr>
            <w:cnfStyle w:val="001000000000" w:firstRow="0" w:lastRow="0" w:firstColumn="1" w:lastColumn="0" w:oddVBand="0" w:evenVBand="0" w:oddHBand="0" w:evenHBand="0" w:firstRowFirstColumn="0" w:firstRowLastColumn="0" w:lastRowFirstColumn="0" w:lastRowLastColumn="0"/>
            <w:tcW w:w="0" w:type="auto"/>
            <w:hideMark/>
          </w:tcPr>
          <w:p w14:paraId="7F81E59F" w14:textId="5A54143C" w:rsidR="00C04633" w:rsidRPr="00A96523" w:rsidRDefault="00C04633" w:rsidP="00C04633">
            <w:pPr>
              <w:rPr>
                <w:rFonts w:eastAsia="Times New Roman" w:cs="Times New Roman"/>
                <w:kern w:val="0"/>
                <w:lang w:eastAsia="bg-BG"/>
                <w14:ligatures w14:val="none"/>
              </w:rPr>
            </w:pPr>
            <w:r w:rsidRPr="00C04633">
              <w:rPr>
                <w:rFonts w:eastAsia="Times New Roman" w:cs="Times New Roman"/>
                <w:kern w:val="0"/>
                <w:lang w:eastAsia="bg-BG"/>
                <w14:ligatures w14:val="none"/>
              </w:rPr>
              <w:t xml:space="preserve">Μορέλ </w:t>
            </w:r>
            <w:r w:rsidRPr="00A96523">
              <w:rPr>
                <w:rFonts w:eastAsia="Times New Roman" w:cs="Times New Roman"/>
                <w:kern w:val="0"/>
                <w:lang w:eastAsia="bg-BG"/>
                <w14:ligatures w14:val="none"/>
              </w:rPr>
              <w:t>(Morchella spp.)</w:t>
            </w:r>
          </w:p>
        </w:tc>
        <w:tc>
          <w:tcPr>
            <w:tcW w:w="0" w:type="auto"/>
            <w:hideMark/>
          </w:tcPr>
          <w:p w14:paraId="35530DCE" w14:textId="1179A75A" w:rsidR="00C04633" w:rsidRPr="002F5310" w:rsidRDefault="00C04633" w:rsidP="00C04633">
            <w:pP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bg-BG"/>
                <w14:ligatures w14:val="none"/>
              </w:rPr>
            </w:pPr>
            <w:r w:rsidRPr="008E6CAD">
              <w:t>Έχουν σπογγώδες, κωνικό σχήμα και χαρακτηριστική γεύση που θυμίζει ξηρούς καρπούς. Οι μορχέλες αποτελούν λιχουδιά και χρησιμοποιούνται σε σούπες, σάλτσες και πολλά γαλλικά πιάτα. Είναι δύσκολο να βρεθούν, καθώς φυτρώνουν στη φύση μόνο την άνοιξη. Οι μορχέλες φυτρώνουν σε δάση και υγρά μέρη και είναι διαθέσιμες μόνο την άνοιξη. Είναι δύσκολο να καλλιεργηθούν.</w:t>
            </w:r>
          </w:p>
        </w:tc>
      </w:tr>
      <w:tr w:rsidR="00C04633" w:rsidRPr="00A96523" w14:paraId="63EA5318" w14:textId="77777777" w:rsidTr="00C754D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6E7CC6" w14:textId="52887F79" w:rsidR="00C04633" w:rsidRPr="00A96523" w:rsidRDefault="00C04633" w:rsidP="00C04633">
            <w:pPr>
              <w:rPr>
                <w:rFonts w:eastAsia="Times New Roman" w:cs="Times New Roman"/>
                <w:kern w:val="0"/>
                <w:lang w:eastAsia="bg-BG"/>
                <w14:ligatures w14:val="none"/>
              </w:rPr>
            </w:pPr>
            <w:r w:rsidRPr="00C04633">
              <w:rPr>
                <w:rFonts w:eastAsia="Times New Roman" w:cs="Times New Roman"/>
                <w:kern w:val="0"/>
                <w:lang w:val="en-US" w:eastAsia="bg-BG"/>
                <w14:ligatures w14:val="none"/>
              </w:rPr>
              <w:t xml:space="preserve">Ενόκι </w:t>
            </w:r>
            <w:r w:rsidRPr="00A96523">
              <w:rPr>
                <w:rFonts w:eastAsia="Times New Roman" w:cs="Times New Roman"/>
                <w:kern w:val="0"/>
                <w:lang w:eastAsia="bg-BG"/>
                <w14:ligatures w14:val="none"/>
              </w:rPr>
              <w:t>(Flammulina velutipes)</w:t>
            </w:r>
          </w:p>
        </w:tc>
        <w:tc>
          <w:tcPr>
            <w:tcW w:w="0" w:type="auto"/>
            <w:hideMark/>
          </w:tcPr>
          <w:p w14:paraId="5BB5AE3D" w14:textId="784C7B3D" w:rsidR="00C04633" w:rsidRPr="002F5310" w:rsidRDefault="00C04633" w:rsidP="00C04633">
            <w:pPr>
              <w:cnfStyle w:val="000000100000" w:firstRow="0" w:lastRow="0" w:firstColumn="0" w:lastColumn="0" w:oddVBand="0" w:evenVBand="0" w:oddHBand="1" w:evenHBand="0" w:firstRowFirstColumn="0" w:firstRowLastColumn="0" w:lastRowFirstColumn="0" w:lastRowLastColumn="0"/>
              <w:rPr>
                <w:rFonts w:eastAsia="Times New Roman" w:cs="Times New Roman"/>
                <w:kern w:val="0"/>
                <w:lang w:eastAsia="bg-BG"/>
                <w14:ligatures w14:val="none"/>
              </w:rPr>
            </w:pPr>
            <w:r w:rsidRPr="008E6CAD">
              <w:t>Είναι μακριά, λεπτά και λευκά μανιτάρια με ήπια γεύση και τραγανή υφή. Τα enoki είναι δημοφιλή στην ασιατική κουζίνα και χρησιμοποιούνται σε σούπες, σαλάτες και τηγανητά πιάτα. Καλλιεργούνται εύκολα και βρίσκονται συχνά στα σούπερ μάρκετ όλο το χρόνο. Τα μανιτάρια Enoki αναπτύσσονται σε ασιατικά δάση και αγροκτήματα και είναι διαθέσιμα όλο το χρόνο. Είναι πολύ εύκολο να καλλιεργηθούν.</w:t>
            </w:r>
          </w:p>
        </w:tc>
      </w:tr>
      <w:tr w:rsidR="00C04633" w:rsidRPr="00A96523" w14:paraId="771643BF" w14:textId="77777777" w:rsidTr="00C754DC">
        <w:tc>
          <w:tcPr>
            <w:cnfStyle w:val="001000000000" w:firstRow="0" w:lastRow="0" w:firstColumn="1" w:lastColumn="0" w:oddVBand="0" w:evenVBand="0" w:oddHBand="0" w:evenHBand="0" w:firstRowFirstColumn="0" w:firstRowLastColumn="0" w:lastRowFirstColumn="0" w:lastRowLastColumn="0"/>
            <w:tcW w:w="0" w:type="auto"/>
            <w:hideMark/>
          </w:tcPr>
          <w:p w14:paraId="2F82A001" w14:textId="5C708036" w:rsidR="00C04633" w:rsidRPr="00A96523" w:rsidRDefault="00C04633" w:rsidP="00C04633">
            <w:pPr>
              <w:rPr>
                <w:rFonts w:eastAsia="Times New Roman" w:cs="Times New Roman"/>
                <w:kern w:val="0"/>
                <w:lang w:eastAsia="bg-BG"/>
                <w14:ligatures w14:val="none"/>
              </w:rPr>
            </w:pPr>
            <w:r w:rsidRPr="00C04633">
              <w:rPr>
                <w:rFonts w:eastAsia="Times New Roman" w:cs="Times New Roman"/>
                <w:kern w:val="0"/>
                <w:lang w:eastAsia="bg-BG"/>
                <w14:ligatures w14:val="none"/>
              </w:rPr>
              <w:lastRenderedPageBreak/>
              <w:t xml:space="preserve">Χαίτη λιονταριού </w:t>
            </w:r>
            <w:r w:rsidRPr="00A96523">
              <w:rPr>
                <w:rFonts w:eastAsia="Times New Roman" w:cs="Times New Roman"/>
                <w:kern w:val="0"/>
                <w:lang w:eastAsia="bg-BG"/>
                <w14:ligatures w14:val="none"/>
              </w:rPr>
              <w:t>(Hericium erinaceus)</w:t>
            </w:r>
          </w:p>
        </w:tc>
        <w:tc>
          <w:tcPr>
            <w:tcW w:w="0" w:type="auto"/>
            <w:hideMark/>
          </w:tcPr>
          <w:p w14:paraId="41410980" w14:textId="6C22B668" w:rsidR="00C04633" w:rsidRPr="002F5310" w:rsidRDefault="00C04633" w:rsidP="00C04633">
            <w:pPr>
              <w:cnfStyle w:val="000000000000" w:firstRow="0" w:lastRow="0" w:firstColumn="0" w:lastColumn="0" w:oddVBand="0" w:evenVBand="0" w:oddHBand="0" w:evenHBand="0" w:firstRowFirstColumn="0" w:firstRowLastColumn="0" w:lastRowFirstColumn="0" w:lastRowLastColumn="0"/>
              <w:rPr>
                <w:rFonts w:eastAsia="Times New Roman" w:cs="Times New Roman"/>
                <w:kern w:val="0"/>
                <w:lang w:eastAsia="bg-BG"/>
                <w14:ligatures w14:val="none"/>
              </w:rPr>
            </w:pPr>
            <w:r w:rsidRPr="008E6CAD">
              <w:t>Λευκές κλωστές που μοιάζουν με χαίτη λιονταριού, με γεύση που μοιάζει με αστακό. Η χαίτη του λιονταριού είναι γνωστή για τα οφέλη της στην υγεία, συμπεριλαμβανομένης της βελτίωσης του νευρικού συστήματος και της γνωστικής λειτουργίας. Αυτά τα μανιτάρια χρησιμοποιούνται στην ασιατική κουζίνα και εκτιμώνται για τις φαρμακευτικές τους ιδιότητες. Η χαίτη του λιονταριού αναπτύσσεται σε δάση, κυρίως στη βάση των δέντρων και είναι διαθέσιμη την άνοιξη και το φθινόπωρο. Η καλλιέργειά τους είναι μέτρια εύκολη.</w:t>
            </w:r>
          </w:p>
        </w:tc>
      </w:tr>
    </w:tbl>
    <w:p w14:paraId="2C31E4D5" w14:textId="77777777" w:rsidR="00024F7F" w:rsidRPr="00A96523" w:rsidRDefault="00024F7F" w:rsidP="00024F7F"/>
    <w:p w14:paraId="1F5B8163" w14:textId="77777777" w:rsidR="00C04633" w:rsidRPr="00C04633" w:rsidRDefault="00C04633" w:rsidP="00C04633">
      <w:pPr>
        <w:pStyle w:val="NormalWeb"/>
        <w:spacing w:after="240"/>
        <w:rPr>
          <w:b/>
          <w:bCs/>
        </w:rPr>
      </w:pPr>
      <w:r w:rsidRPr="00C04633">
        <w:rPr>
          <w:b/>
          <w:bCs/>
        </w:rPr>
        <w:t>Κριτήρια δυσκολίας και ανίχνευσης αυτών των μυκήτων:</w:t>
      </w:r>
    </w:p>
    <w:p w14:paraId="147F88FC" w14:textId="77777777" w:rsidR="00C04633" w:rsidRPr="00C04633" w:rsidRDefault="00C04633" w:rsidP="00C04633">
      <w:pPr>
        <w:pStyle w:val="NormalWeb"/>
        <w:spacing w:after="240"/>
      </w:pPr>
      <w:r w:rsidRPr="00C04633">
        <w:rPr>
          <w:b/>
          <w:bCs/>
        </w:rPr>
        <w:t xml:space="preserve">- </w:t>
      </w:r>
      <w:r w:rsidRPr="00C04633">
        <w:t>Επικράτηση: πόσο διαδεδομένος είναι ο μύκητας.</w:t>
      </w:r>
    </w:p>
    <w:p w14:paraId="7BB6F31A" w14:textId="77777777" w:rsidR="00C04633" w:rsidRPr="00C04633" w:rsidRDefault="00C04633" w:rsidP="00C04633">
      <w:pPr>
        <w:pStyle w:val="NormalWeb"/>
        <w:spacing w:after="240"/>
      </w:pPr>
      <w:r w:rsidRPr="00C04633">
        <w:t>- Τοποθεσία.</w:t>
      </w:r>
    </w:p>
    <w:p w14:paraId="34991831" w14:textId="77777777" w:rsidR="00C04633" w:rsidRPr="00C04633" w:rsidRDefault="00C04633" w:rsidP="00C04633">
      <w:pPr>
        <w:pStyle w:val="NormalWeb"/>
        <w:spacing w:after="240"/>
      </w:pPr>
      <w:r w:rsidRPr="00C04633">
        <w:t>- Εποχικότητα: Περίοδοι του έτους κατά τις οποίες αναπτύσσεται ο μύκητας.</w:t>
      </w:r>
    </w:p>
    <w:p w14:paraId="7041F16E" w14:textId="77777777" w:rsidR="00C04633" w:rsidRPr="00C04633" w:rsidRDefault="00C04633" w:rsidP="00C04633">
      <w:pPr>
        <w:pStyle w:val="NormalWeb"/>
        <w:spacing w:after="240"/>
      </w:pPr>
      <w:r w:rsidRPr="00C04633">
        <w:t>- Καλλιεργησιμότητα: Εάν το μανιτάρι μπορεί να καλλιεργηθεί εύκολα ή αν συναντάται μόνο στη φύση.</w:t>
      </w:r>
    </w:p>
    <w:p w14:paraId="2CD7FCCD" w14:textId="77777777" w:rsidR="00C04633" w:rsidRPr="00C04633" w:rsidRDefault="00C04633" w:rsidP="00C04633">
      <w:pPr>
        <w:pStyle w:val="NormalWeb"/>
        <w:spacing w:after="240"/>
      </w:pPr>
      <w:r w:rsidRPr="00C04633">
        <w:t>- Δημοτικότητα και ζήτηση: Πόσο δημοφιλές και ζητούμενο είναι στην αγορά.</w:t>
      </w:r>
    </w:p>
    <w:p w14:paraId="750A176A" w14:textId="77777777" w:rsidR="00C04633" w:rsidRPr="00C04633" w:rsidRDefault="00C04633" w:rsidP="00C04633">
      <w:pPr>
        <w:pStyle w:val="NormalWeb"/>
        <w:spacing w:after="240"/>
      </w:pPr>
      <w:r w:rsidRPr="00C04633">
        <w:t>Κριτήρια βαθμολόγησης:</w:t>
      </w:r>
    </w:p>
    <w:p w14:paraId="1F3140A2" w14:textId="77777777" w:rsidR="00C04633" w:rsidRPr="00C04633" w:rsidRDefault="00C04633" w:rsidP="00C04633">
      <w:pPr>
        <w:pStyle w:val="NormalWeb"/>
        <w:spacing w:after="240"/>
      </w:pPr>
      <w:r w:rsidRPr="00C04633">
        <w:t>- Επικράτηση: (1), Μέτρια (2), Χαμηλή (3), Πολύ χαμηλή (4).</w:t>
      </w:r>
    </w:p>
    <w:p w14:paraId="3F895BE5" w14:textId="77777777" w:rsidR="00C04633" w:rsidRPr="00C04633" w:rsidRDefault="00C04633" w:rsidP="00C04633">
      <w:pPr>
        <w:pStyle w:val="NormalWeb"/>
        <w:spacing w:after="240"/>
      </w:pPr>
      <w:r w:rsidRPr="00C04633">
        <w:t>- Τοποθεσία: Εύκολα προσβάσιμη (1), Μέτρια προσβάσιμη (2), Δύσκολα προσβάσιμη (3), Πολύ δύσκολη (4)</w:t>
      </w:r>
    </w:p>
    <w:p w14:paraId="13974041" w14:textId="77777777" w:rsidR="00C04633" w:rsidRPr="00C04633" w:rsidRDefault="00C04633" w:rsidP="00C04633">
      <w:pPr>
        <w:pStyle w:val="NormalWeb"/>
        <w:spacing w:after="240"/>
      </w:pPr>
      <w:r w:rsidRPr="00C04633">
        <w:t>- Εποχικότητα: Δύο εποχές (2), Μία εποχή (3)</w:t>
      </w:r>
    </w:p>
    <w:p w14:paraId="2C88ABD8" w14:textId="77777777" w:rsidR="00C04633" w:rsidRPr="00C04633" w:rsidRDefault="00C04633" w:rsidP="00C04633">
      <w:pPr>
        <w:pStyle w:val="NormalWeb"/>
        <w:spacing w:after="240"/>
      </w:pPr>
      <w:r w:rsidRPr="00C04633">
        <w:t>- Καλλιεργησιμότητα: Εύκολη (1), Μέτρια (2), Δύσκολη (3), Πολύ δύσκολη (4)</w:t>
      </w:r>
    </w:p>
    <w:p w14:paraId="12355A15" w14:textId="77777777" w:rsidR="00C04633" w:rsidRPr="00C04633" w:rsidRDefault="00C04633" w:rsidP="00C04633">
      <w:pPr>
        <w:pStyle w:val="NormalWeb"/>
        <w:spacing w:after="240"/>
      </w:pPr>
      <w:r w:rsidRPr="00C04633">
        <w:t>- Δημοτικότητα και ζήτηση: Υψηλή (1), Μέτρια (2), Χαμηλή (3)</w:t>
      </w:r>
    </w:p>
    <w:p w14:paraId="23CD9E97" w14:textId="77777777" w:rsidR="00C04633" w:rsidRPr="00C04633" w:rsidRDefault="00C04633" w:rsidP="00C04633">
      <w:pPr>
        <w:pStyle w:val="NormalWeb"/>
        <w:spacing w:after="240"/>
        <w:rPr>
          <w:b/>
          <w:bCs/>
        </w:rPr>
      </w:pPr>
    </w:p>
    <w:p w14:paraId="3DEB7780" w14:textId="2249BADC" w:rsidR="002F5310" w:rsidRDefault="00C04633" w:rsidP="00C04633">
      <w:pPr>
        <w:pStyle w:val="NormalWeb"/>
        <w:spacing w:after="240" w:afterAutospacing="0"/>
      </w:pPr>
      <w:r w:rsidRPr="00C04633">
        <w:rPr>
          <w:b/>
          <w:bCs/>
        </w:rPr>
        <w:t>Προσδιορισμός της δυσκολίας:</w:t>
      </w:r>
    </w:p>
    <w:tbl>
      <w:tblPr>
        <w:tblStyle w:val="GridTable1Light-Accent1"/>
        <w:tblW w:w="0" w:type="auto"/>
        <w:tblLayout w:type="fixed"/>
        <w:tblLook w:val="04A0" w:firstRow="1" w:lastRow="0" w:firstColumn="1" w:lastColumn="0" w:noHBand="0" w:noVBand="1"/>
      </w:tblPr>
      <w:tblGrid>
        <w:gridCol w:w="1537"/>
        <w:gridCol w:w="1537"/>
        <w:gridCol w:w="1538"/>
        <w:gridCol w:w="1537"/>
        <w:gridCol w:w="1538"/>
        <w:gridCol w:w="1664"/>
        <w:gridCol w:w="1411"/>
      </w:tblGrid>
      <w:tr w:rsidR="00024F7F" w:rsidRPr="00971A0F" w14:paraId="3E399399" w14:textId="77777777" w:rsidTr="00C754DC">
        <w:trPr>
          <w:cnfStyle w:val="100000000000" w:firstRow="1" w:lastRow="0" w:firstColumn="0" w:lastColumn="0" w:oddVBand="0" w:evenVBand="0" w:oddHBand="0" w:evenHBand="0" w:firstRowFirstColumn="0" w:firstRowLastColumn="0" w:lastRowFirstColumn="0" w:lastRowLastColumn="0"/>
          <w:trHeight w:val="1134"/>
        </w:trPr>
        <w:tc>
          <w:tcPr>
            <w:cnfStyle w:val="001000000000" w:firstRow="0" w:lastRow="0" w:firstColumn="1" w:lastColumn="0" w:oddVBand="0" w:evenVBand="0" w:oddHBand="0" w:evenHBand="0" w:firstRowFirstColumn="0" w:firstRowLastColumn="0" w:lastRowFirstColumn="0" w:lastRowLastColumn="0"/>
            <w:tcW w:w="1537" w:type="dxa"/>
            <w:vAlign w:val="center"/>
          </w:tcPr>
          <w:p w14:paraId="0923145B" w14:textId="4AEAD7AB" w:rsidR="00024F7F" w:rsidRPr="002F5310" w:rsidRDefault="00C04633" w:rsidP="00B72962">
            <w:pPr>
              <w:jc w:val="center"/>
              <w:rPr>
                <w:b w:val="0"/>
                <w:bCs w:val="0"/>
                <w:lang w:val="en-US"/>
              </w:rPr>
            </w:pPr>
            <w:r w:rsidRPr="00C04633">
              <w:rPr>
                <w:lang w:val="en-US"/>
              </w:rPr>
              <w:t>Τύπος</w:t>
            </w:r>
          </w:p>
        </w:tc>
        <w:tc>
          <w:tcPr>
            <w:tcW w:w="1537" w:type="dxa"/>
            <w:vAlign w:val="center"/>
          </w:tcPr>
          <w:p w14:paraId="21D092E5" w14:textId="2DD91BF7" w:rsidR="00024F7F" w:rsidRPr="002F5310" w:rsidRDefault="00C04633" w:rsidP="00B72962">
            <w:pPr>
              <w:jc w:val="center"/>
              <w:cnfStyle w:val="100000000000" w:firstRow="1" w:lastRow="0" w:firstColumn="0" w:lastColumn="0" w:oddVBand="0" w:evenVBand="0" w:oddHBand="0" w:evenHBand="0" w:firstRowFirstColumn="0" w:firstRowLastColumn="0" w:lastRowFirstColumn="0" w:lastRowLastColumn="0"/>
              <w:rPr>
                <w:b w:val="0"/>
                <w:bCs w:val="0"/>
                <w:lang w:val="en-US"/>
              </w:rPr>
            </w:pPr>
            <w:r w:rsidRPr="00C04633">
              <w:rPr>
                <w:lang w:val="en-US"/>
              </w:rPr>
              <w:t>Διανομή</w:t>
            </w:r>
            <w:r w:rsidRPr="00C04633">
              <w:rPr>
                <w:lang w:val="en-US"/>
              </w:rPr>
              <w:tab/>
            </w:r>
          </w:p>
        </w:tc>
        <w:tc>
          <w:tcPr>
            <w:tcW w:w="1538" w:type="dxa"/>
            <w:vAlign w:val="center"/>
          </w:tcPr>
          <w:p w14:paraId="59A018A2" w14:textId="0DE00FB9" w:rsidR="00024F7F" w:rsidRPr="002F5310" w:rsidRDefault="00C04633" w:rsidP="00B72962">
            <w:pPr>
              <w:jc w:val="center"/>
              <w:cnfStyle w:val="100000000000" w:firstRow="1" w:lastRow="0" w:firstColumn="0" w:lastColumn="0" w:oddVBand="0" w:evenVBand="0" w:oddHBand="0" w:evenHBand="0" w:firstRowFirstColumn="0" w:firstRowLastColumn="0" w:lastRowFirstColumn="0" w:lastRowLastColumn="0"/>
              <w:rPr>
                <w:b w:val="0"/>
                <w:bCs w:val="0"/>
                <w:lang w:val="en-US"/>
              </w:rPr>
            </w:pPr>
            <w:r w:rsidRPr="00C04633">
              <w:rPr>
                <w:lang w:val="en-US"/>
              </w:rPr>
              <w:t>Τοποθεσία</w:t>
            </w:r>
            <w:r w:rsidRPr="00C04633">
              <w:rPr>
                <w:lang w:val="en-US"/>
              </w:rPr>
              <w:tab/>
            </w:r>
          </w:p>
        </w:tc>
        <w:tc>
          <w:tcPr>
            <w:tcW w:w="1537" w:type="dxa"/>
            <w:vAlign w:val="center"/>
          </w:tcPr>
          <w:p w14:paraId="6DDDD697" w14:textId="0A61F0EB" w:rsidR="00024F7F" w:rsidRPr="00971A0F" w:rsidRDefault="00C04633" w:rsidP="00B72962">
            <w:pPr>
              <w:jc w:val="center"/>
              <w:cnfStyle w:val="100000000000" w:firstRow="1" w:lastRow="0" w:firstColumn="0" w:lastColumn="0" w:oddVBand="0" w:evenVBand="0" w:oddHBand="0" w:evenHBand="0" w:firstRowFirstColumn="0" w:firstRowLastColumn="0" w:lastRowFirstColumn="0" w:lastRowLastColumn="0"/>
              <w:rPr>
                <w:b w:val="0"/>
                <w:bCs w:val="0"/>
              </w:rPr>
            </w:pPr>
            <w:r w:rsidRPr="00C04633">
              <w:t>Εποχικότητα</w:t>
            </w:r>
            <w:r w:rsidRPr="00C04633">
              <w:tab/>
            </w:r>
          </w:p>
        </w:tc>
        <w:tc>
          <w:tcPr>
            <w:tcW w:w="1538" w:type="dxa"/>
            <w:vAlign w:val="center"/>
          </w:tcPr>
          <w:p w14:paraId="727E5397" w14:textId="0BDFCDBD" w:rsidR="00024F7F" w:rsidRPr="00971A0F" w:rsidRDefault="00C04633" w:rsidP="00B72962">
            <w:pPr>
              <w:jc w:val="center"/>
              <w:cnfStyle w:val="100000000000" w:firstRow="1" w:lastRow="0" w:firstColumn="0" w:lastColumn="0" w:oddVBand="0" w:evenVBand="0" w:oddHBand="0" w:evenHBand="0" w:firstRowFirstColumn="0" w:firstRowLastColumn="0" w:lastRowFirstColumn="0" w:lastRowLastColumn="0"/>
              <w:rPr>
                <w:b w:val="0"/>
                <w:bCs w:val="0"/>
              </w:rPr>
            </w:pPr>
            <w:r w:rsidRPr="00C04633">
              <w:t>Καλλιέργεια-γέφυρα</w:t>
            </w:r>
            <w:r w:rsidRPr="00C04633">
              <w:tab/>
            </w:r>
          </w:p>
        </w:tc>
        <w:tc>
          <w:tcPr>
            <w:tcW w:w="1664" w:type="dxa"/>
            <w:vAlign w:val="center"/>
          </w:tcPr>
          <w:p w14:paraId="7359C80E" w14:textId="5F9D65CD" w:rsidR="00024F7F" w:rsidRPr="002F5310" w:rsidRDefault="00C04633" w:rsidP="00B72962">
            <w:pPr>
              <w:jc w:val="center"/>
              <w:cnfStyle w:val="100000000000" w:firstRow="1" w:lastRow="0" w:firstColumn="0" w:lastColumn="0" w:oddVBand="0" w:evenVBand="0" w:oddHBand="0" w:evenHBand="0" w:firstRowFirstColumn="0" w:firstRowLastColumn="0" w:lastRowFirstColumn="0" w:lastRowLastColumn="0"/>
              <w:rPr>
                <w:b w:val="0"/>
                <w:bCs w:val="0"/>
                <w:lang w:val="en-US"/>
              </w:rPr>
            </w:pPr>
            <w:r w:rsidRPr="00C04633">
              <w:rPr>
                <w:lang w:val="en-US"/>
              </w:rPr>
              <w:t>Δημοτικότητα</w:t>
            </w:r>
            <w:r w:rsidRPr="00C04633">
              <w:rPr>
                <w:lang w:val="en-US"/>
              </w:rPr>
              <w:tab/>
            </w:r>
          </w:p>
        </w:tc>
        <w:tc>
          <w:tcPr>
            <w:tcW w:w="1411" w:type="dxa"/>
            <w:vAlign w:val="center"/>
          </w:tcPr>
          <w:p w14:paraId="565CB932" w14:textId="7234A6E8" w:rsidR="00024F7F" w:rsidRPr="002F5310" w:rsidRDefault="00C04633" w:rsidP="00B72962">
            <w:pPr>
              <w:jc w:val="center"/>
              <w:cnfStyle w:val="100000000000" w:firstRow="1" w:lastRow="0" w:firstColumn="0" w:lastColumn="0" w:oddVBand="0" w:evenVBand="0" w:oddHBand="0" w:evenHBand="0" w:firstRowFirstColumn="0" w:firstRowLastColumn="0" w:lastRowFirstColumn="0" w:lastRowLastColumn="0"/>
              <w:rPr>
                <w:b w:val="0"/>
                <w:bCs w:val="0"/>
                <w:lang w:val="en-US"/>
              </w:rPr>
            </w:pPr>
            <w:r w:rsidRPr="00C04633">
              <w:rPr>
                <w:lang w:val="en-US"/>
              </w:rPr>
              <w:t>Γενική δυσκολία</w:t>
            </w:r>
          </w:p>
        </w:tc>
      </w:tr>
      <w:tr w:rsidR="00024F7F" w14:paraId="237D4844" w14:textId="77777777" w:rsidTr="00C754DC">
        <w:tc>
          <w:tcPr>
            <w:cnfStyle w:val="001000000000" w:firstRow="0" w:lastRow="0" w:firstColumn="1" w:lastColumn="0" w:oddVBand="0" w:evenVBand="0" w:oddHBand="0" w:evenHBand="0" w:firstRowFirstColumn="0" w:firstRowLastColumn="0" w:lastRowFirstColumn="0" w:lastRowLastColumn="0"/>
            <w:tcW w:w="1537" w:type="dxa"/>
            <w:vAlign w:val="center"/>
          </w:tcPr>
          <w:p w14:paraId="41E025A8" w14:textId="77777777" w:rsidR="00024F7F" w:rsidRDefault="00024F7F" w:rsidP="00B72962"/>
        </w:tc>
        <w:tc>
          <w:tcPr>
            <w:tcW w:w="1537" w:type="dxa"/>
            <w:vAlign w:val="center"/>
          </w:tcPr>
          <w:p w14:paraId="4F116609"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69845676"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7" w:type="dxa"/>
            <w:vAlign w:val="center"/>
          </w:tcPr>
          <w:p w14:paraId="14F5DBFD"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37053AB3"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5EA9AAEF"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411" w:type="dxa"/>
            <w:vAlign w:val="center"/>
          </w:tcPr>
          <w:p w14:paraId="2E0F7EB9"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1E574A8F" w14:textId="77777777" w:rsidTr="00C754DC">
        <w:tc>
          <w:tcPr>
            <w:cnfStyle w:val="001000000000" w:firstRow="0" w:lastRow="0" w:firstColumn="1" w:lastColumn="0" w:oddVBand="0" w:evenVBand="0" w:oddHBand="0" w:evenHBand="0" w:firstRowFirstColumn="0" w:firstRowLastColumn="0" w:lastRowFirstColumn="0" w:lastRowLastColumn="0"/>
            <w:tcW w:w="1537" w:type="dxa"/>
            <w:vAlign w:val="center"/>
          </w:tcPr>
          <w:p w14:paraId="184A1001" w14:textId="77777777" w:rsidR="00024F7F" w:rsidRDefault="00024F7F" w:rsidP="00B72962"/>
        </w:tc>
        <w:tc>
          <w:tcPr>
            <w:tcW w:w="1537" w:type="dxa"/>
            <w:vAlign w:val="center"/>
          </w:tcPr>
          <w:p w14:paraId="6C54ABC9"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074F2B6B"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7" w:type="dxa"/>
            <w:vAlign w:val="center"/>
          </w:tcPr>
          <w:p w14:paraId="034162D8"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7E79AA11"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1C7E57D3"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411" w:type="dxa"/>
            <w:vAlign w:val="center"/>
          </w:tcPr>
          <w:p w14:paraId="35FBF79E"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077D116A" w14:textId="77777777" w:rsidTr="00C754DC">
        <w:tc>
          <w:tcPr>
            <w:cnfStyle w:val="001000000000" w:firstRow="0" w:lastRow="0" w:firstColumn="1" w:lastColumn="0" w:oddVBand="0" w:evenVBand="0" w:oddHBand="0" w:evenHBand="0" w:firstRowFirstColumn="0" w:firstRowLastColumn="0" w:lastRowFirstColumn="0" w:lastRowLastColumn="0"/>
            <w:tcW w:w="1537" w:type="dxa"/>
            <w:vAlign w:val="center"/>
          </w:tcPr>
          <w:p w14:paraId="15D4017B" w14:textId="77777777" w:rsidR="00024F7F" w:rsidRDefault="00024F7F" w:rsidP="00B72962"/>
        </w:tc>
        <w:tc>
          <w:tcPr>
            <w:tcW w:w="1537" w:type="dxa"/>
            <w:vAlign w:val="center"/>
          </w:tcPr>
          <w:p w14:paraId="014981A3"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7BFEF54C"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7" w:type="dxa"/>
            <w:vAlign w:val="center"/>
          </w:tcPr>
          <w:p w14:paraId="7F154F74"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6F9621A1"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6D950D81"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411" w:type="dxa"/>
            <w:vAlign w:val="center"/>
          </w:tcPr>
          <w:p w14:paraId="0A33FCFC"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0788C809" w14:textId="77777777" w:rsidTr="00C754DC">
        <w:tc>
          <w:tcPr>
            <w:cnfStyle w:val="001000000000" w:firstRow="0" w:lastRow="0" w:firstColumn="1" w:lastColumn="0" w:oddVBand="0" w:evenVBand="0" w:oddHBand="0" w:evenHBand="0" w:firstRowFirstColumn="0" w:firstRowLastColumn="0" w:lastRowFirstColumn="0" w:lastRowLastColumn="0"/>
            <w:tcW w:w="1537" w:type="dxa"/>
            <w:vAlign w:val="center"/>
          </w:tcPr>
          <w:p w14:paraId="6411B605" w14:textId="77777777" w:rsidR="00024F7F" w:rsidRDefault="00024F7F" w:rsidP="00B72962"/>
        </w:tc>
        <w:tc>
          <w:tcPr>
            <w:tcW w:w="1537" w:type="dxa"/>
            <w:vAlign w:val="center"/>
          </w:tcPr>
          <w:p w14:paraId="1680C598"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652921A6"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7" w:type="dxa"/>
            <w:vAlign w:val="center"/>
          </w:tcPr>
          <w:p w14:paraId="75FCB771"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7B165798"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232B51A4"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411" w:type="dxa"/>
            <w:vAlign w:val="center"/>
          </w:tcPr>
          <w:p w14:paraId="4FE7B7F3"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72E9184E" w14:textId="77777777" w:rsidTr="00C754DC">
        <w:tc>
          <w:tcPr>
            <w:cnfStyle w:val="001000000000" w:firstRow="0" w:lastRow="0" w:firstColumn="1" w:lastColumn="0" w:oddVBand="0" w:evenVBand="0" w:oddHBand="0" w:evenHBand="0" w:firstRowFirstColumn="0" w:firstRowLastColumn="0" w:lastRowFirstColumn="0" w:lastRowLastColumn="0"/>
            <w:tcW w:w="1537" w:type="dxa"/>
            <w:vAlign w:val="center"/>
          </w:tcPr>
          <w:p w14:paraId="256EC42F" w14:textId="77777777" w:rsidR="00024F7F" w:rsidRDefault="00024F7F" w:rsidP="00B72962"/>
        </w:tc>
        <w:tc>
          <w:tcPr>
            <w:tcW w:w="1537" w:type="dxa"/>
            <w:vAlign w:val="center"/>
          </w:tcPr>
          <w:p w14:paraId="2568FA6B"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475BAF51"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7" w:type="dxa"/>
            <w:vAlign w:val="center"/>
          </w:tcPr>
          <w:p w14:paraId="2361851A"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6F3C05A4"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6CB1648E"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411" w:type="dxa"/>
            <w:vAlign w:val="center"/>
          </w:tcPr>
          <w:p w14:paraId="6C6B7EB7"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541D03A1" w14:textId="77777777" w:rsidTr="00C754DC">
        <w:tc>
          <w:tcPr>
            <w:cnfStyle w:val="001000000000" w:firstRow="0" w:lastRow="0" w:firstColumn="1" w:lastColumn="0" w:oddVBand="0" w:evenVBand="0" w:oddHBand="0" w:evenHBand="0" w:firstRowFirstColumn="0" w:firstRowLastColumn="0" w:lastRowFirstColumn="0" w:lastRowLastColumn="0"/>
            <w:tcW w:w="1537" w:type="dxa"/>
            <w:vAlign w:val="center"/>
          </w:tcPr>
          <w:p w14:paraId="735662D7" w14:textId="77777777" w:rsidR="00024F7F" w:rsidRDefault="00024F7F" w:rsidP="00B72962"/>
        </w:tc>
        <w:tc>
          <w:tcPr>
            <w:tcW w:w="1537" w:type="dxa"/>
            <w:vAlign w:val="center"/>
          </w:tcPr>
          <w:p w14:paraId="541AD1B5"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23EBF37C"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7" w:type="dxa"/>
            <w:vAlign w:val="center"/>
          </w:tcPr>
          <w:p w14:paraId="2DE890A6"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4E01F769"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3C7D5F72"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411" w:type="dxa"/>
            <w:vAlign w:val="center"/>
          </w:tcPr>
          <w:p w14:paraId="30C36C43"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0678BE8A" w14:textId="77777777" w:rsidTr="00C754DC">
        <w:tc>
          <w:tcPr>
            <w:cnfStyle w:val="001000000000" w:firstRow="0" w:lastRow="0" w:firstColumn="1" w:lastColumn="0" w:oddVBand="0" w:evenVBand="0" w:oddHBand="0" w:evenHBand="0" w:firstRowFirstColumn="0" w:firstRowLastColumn="0" w:lastRowFirstColumn="0" w:lastRowLastColumn="0"/>
            <w:tcW w:w="1537" w:type="dxa"/>
            <w:vAlign w:val="center"/>
          </w:tcPr>
          <w:p w14:paraId="782127A7" w14:textId="77777777" w:rsidR="00024F7F" w:rsidRDefault="00024F7F" w:rsidP="00B72962"/>
        </w:tc>
        <w:tc>
          <w:tcPr>
            <w:tcW w:w="1537" w:type="dxa"/>
            <w:vAlign w:val="center"/>
          </w:tcPr>
          <w:p w14:paraId="2AFB2EA6"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01396F40"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7" w:type="dxa"/>
            <w:vAlign w:val="center"/>
          </w:tcPr>
          <w:p w14:paraId="136D8EAB"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6D06F43C"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3ED49D64"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411" w:type="dxa"/>
            <w:vAlign w:val="center"/>
          </w:tcPr>
          <w:p w14:paraId="7DA6E3A9"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24D71B0B" w14:textId="77777777" w:rsidTr="00C754DC">
        <w:tc>
          <w:tcPr>
            <w:cnfStyle w:val="001000000000" w:firstRow="0" w:lastRow="0" w:firstColumn="1" w:lastColumn="0" w:oddVBand="0" w:evenVBand="0" w:oddHBand="0" w:evenHBand="0" w:firstRowFirstColumn="0" w:firstRowLastColumn="0" w:lastRowFirstColumn="0" w:lastRowLastColumn="0"/>
            <w:tcW w:w="1537" w:type="dxa"/>
            <w:vAlign w:val="center"/>
          </w:tcPr>
          <w:p w14:paraId="61325639" w14:textId="77777777" w:rsidR="00024F7F" w:rsidRDefault="00024F7F" w:rsidP="00B72962"/>
        </w:tc>
        <w:tc>
          <w:tcPr>
            <w:tcW w:w="1537" w:type="dxa"/>
            <w:vAlign w:val="center"/>
          </w:tcPr>
          <w:p w14:paraId="6322BB58"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467A1BB9"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7" w:type="dxa"/>
            <w:vAlign w:val="center"/>
          </w:tcPr>
          <w:p w14:paraId="5586729B"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21E77B74"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4877CE22"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411" w:type="dxa"/>
            <w:vAlign w:val="center"/>
          </w:tcPr>
          <w:p w14:paraId="372BC2A6"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7F1E4E78" w14:textId="77777777" w:rsidTr="00C754DC">
        <w:tc>
          <w:tcPr>
            <w:cnfStyle w:val="001000000000" w:firstRow="0" w:lastRow="0" w:firstColumn="1" w:lastColumn="0" w:oddVBand="0" w:evenVBand="0" w:oddHBand="0" w:evenHBand="0" w:firstRowFirstColumn="0" w:firstRowLastColumn="0" w:lastRowFirstColumn="0" w:lastRowLastColumn="0"/>
            <w:tcW w:w="1537" w:type="dxa"/>
            <w:vAlign w:val="center"/>
          </w:tcPr>
          <w:p w14:paraId="6B354C6F" w14:textId="77777777" w:rsidR="00024F7F" w:rsidRDefault="00024F7F" w:rsidP="00B72962"/>
        </w:tc>
        <w:tc>
          <w:tcPr>
            <w:tcW w:w="1537" w:type="dxa"/>
            <w:vAlign w:val="center"/>
          </w:tcPr>
          <w:p w14:paraId="76C23D8D"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14C0348D"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7" w:type="dxa"/>
            <w:vAlign w:val="center"/>
          </w:tcPr>
          <w:p w14:paraId="2CACAF1C"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77C68D40"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1725C66A"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411" w:type="dxa"/>
            <w:vAlign w:val="center"/>
          </w:tcPr>
          <w:p w14:paraId="1F399538"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18386AD5" w14:textId="77777777" w:rsidTr="00C754DC">
        <w:tc>
          <w:tcPr>
            <w:cnfStyle w:val="001000000000" w:firstRow="0" w:lastRow="0" w:firstColumn="1" w:lastColumn="0" w:oddVBand="0" w:evenVBand="0" w:oddHBand="0" w:evenHBand="0" w:firstRowFirstColumn="0" w:firstRowLastColumn="0" w:lastRowFirstColumn="0" w:lastRowLastColumn="0"/>
            <w:tcW w:w="1537" w:type="dxa"/>
            <w:vAlign w:val="center"/>
          </w:tcPr>
          <w:p w14:paraId="48B55C96" w14:textId="77777777" w:rsidR="00024F7F" w:rsidRDefault="00024F7F" w:rsidP="00B72962"/>
        </w:tc>
        <w:tc>
          <w:tcPr>
            <w:tcW w:w="1537" w:type="dxa"/>
            <w:vAlign w:val="center"/>
          </w:tcPr>
          <w:p w14:paraId="70ADBE3B"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5467D22C"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7" w:type="dxa"/>
            <w:vAlign w:val="center"/>
          </w:tcPr>
          <w:p w14:paraId="2DF6BBD3"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538" w:type="dxa"/>
            <w:vAlign w:val="center"/>
          </w:tcPr>
          <w:p w14:paraId="6D905F52"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664" w:type="dxa"/>
            <w:vAlign w:val="center"/>
          </w:tcPr>
          <w:p w14:paraId="56A5CC8A"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c>
          <w:tcPr>
            <w:tcW w:w="1411" w:type="dxa"/>
            <w:vAlign w:val="center"/>
          </w:tcPr>
          <w:p w14:paraId="31A4BECC"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bl>
    <w:p w14:paraId="4767353C" w14:textId="77777777" w:rsidR="00024F7F" w:rsidRDefault="00024F7F" w:rsidP="00024F7F"/>
    <w:p w14:paraId="5D72200D" w14:textId="25B05498" w:rsidR="00024F7F" w:rsidRPr="005E2366" w:rsidRDefault="00C04633" w:rsidP="00024F7F">
      <w:pPr>
        <w:rPr>
          <w:b/>
          <w:bCs/>
          <w:color w:val="2F5496" w:themeColor="accent1" w:themeShade="BF"/>
          <w:sz w:val="24"/>
          <w:szCs w:val="24"/>
        </w:rPr>
      </w:pPr>
      <w:r w:rsidRPr="00C04633">
        <w:rPr>
          <w:b/>
          <w:bCs/>
          <w:color w:val="2F5496" w:themeColor="accent1" w:themeShade="BF"/>
          <w:sz w:val="24"/>
          <w:szCs w:val="24"/>
        </w:rPr>
        <w:t>Διάταξη των πιο επιθυμητών μανιταριών:</w:t>
      </w:r>
    </w:p>
    <w:tbl>
      <w:tblPr>
        <w:tblStyle w:val="GridTable1Light-Accent1"/>
        <w:tblW w:w="0" w:type="auto"/>
        <w:tblLook w:val="04A0" w:firstRow="1" w:lastRow="0" w:firstColumn="1" w:lastColumn="0" w:noHBand="0" w:noVBand="1"/>
      </w:tblPr>
      <w:tblGrid>
        <w:gridCol w:w="4840"/>
        <w:gridCol w:w="4896"/>
      </w:tblGrid>
      <w:tr w:rsidR="00024F7F" w:rsidRPr="00971A0F" w14:paraId="10774A4E" w14:textId="77777777" w:rsidTr="00C754D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840" w:type="dxa"/>
          </w:tcPr>
          <w:p w14:paraId="26722F08" w14:textId="461B5972" w:rsidR="00024F7F" w:rsidRPr="001D3604" w:rsidRDefault="00C04633" w:rsidP="00C754DC">
            <w:pPr>
              <w:jc w:val="center"/>
              <w:rPr>
                <w:b w:val="0"/>
                <w:bCs w:val="0"/>
                <w:lang w:val="en-US"/>
              </w:rPr>
            </w:pPr>
            <w:r w:rsidRPr="00C04633">
              <w:rPr>
                <w:lang w:val="en-US"/>
              </w:rPr>
              <w:t>Τύπος μυκήτων</w:t>
            </w:r>
          </w:p>
        </w:tc>
        <w:tc>
          <w:tcPr>
            <w:tcW w:w="4896" w:type="dxa"/>
          </w:tcPr>
          <w:p w14:paraId="058312DD" w14:textId="640BC976" w:rsidR="00024F7F" w:rsidRPr="00971A0F" w:rsidRDefault="00C04633" w:rsidP="00C754DC">
            <w:pPr>
              <w:jc w:val="center"/>
              <w:cnfStyle w:val="100000000000" w:firstRow="1" w:lastRow="0" w:firstColumn="0" w:lastColumn="0" w:oddVBand="0" w:evenVBand="0" w:oddHBand="0" w:evenHBand="0" w:firstRowFirstColumn="0" w:firstRowLastColumn="0" w:lastRowFirstColumn="0" w:lastRowLastColumn="0"/>
              <w:rPr>
                <w:b w:val="0"/>
                <w:bCs w:val="0"/>
              </w:rPr>
            </w:pPr>
            <w:r w:rsidRPr="00C04633">
              <w:t>Τελικό αποτέλεσμα (Συνολική δυσκολία)</w:t>
            </w:r>
          </w:p>
        </w:tc>
      </w:tr>
      <w:tr w:rsidR="00024F7F" w14:paraId="2D765F2A"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4B6A57A5" w14:textId="77777777" w:rsidR="00024F7F" w:rsidRDefault="00024F7F" w:rsidP="00B72962"/>
        </w:tc>
        <w:tc>
          <w:tcPr>
            <w:tcW w:w="4896" w:type="dxa"/>
          </w:tcPr>
          <w:p w14:paraId="49B12F74"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4C758A4D"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312DA8EC" w14:textId="77777777" w:rsidR="00024F7F" w:rsidRDefault="00024F7F" w:rsidP="00B72962"/>
        </w:tc>
        <w:tc>
          <w:tcPr>
            <w:tcW w:w="4896" w:type="dxa"/>
          </w:tcPr>
          <w:p w14:paraId="3FB63755"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2275D01F"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54477E51" w14:textId="77777777" w:rsidR="00024F7F" w:rsidRDefault="00024F7F" w:rsidP="00B72962"/>
        </w:tc>
        <w:tc>
          <w:tcPr>
            <w:tcW w:w="4896" w:type="dxa"/>
          </w:tcPr>
          <w:p w14:paraId="55C5DB2A"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654573EC"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1CBE0463" w14:textId="77777777" w:rsidR="00024F7F" w:rsidRDefault="00024F7F" w:rsidP="00B72962"/>
        </w:tc>
        <w:tc>
          <w:tcPr>
            <w:tcW w:w="4896" w:type="dxa"/>
          </w:tcPr>
          <w:p w14:paraId="40BB1C9C"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78F3A873"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347D0A1D" w14:textId="77777777" w:rsidR="00024F7F" w:rsidRDefault="00024F7F" w:rsidP="00B72962"/>
        </w:tc>
        <w:tc>
          <w:tcPr>
            <w:tcW w:w="4896" w:type="dxa"/>
          </w:tcPr>
          <w:p w14:paraId="3BF9CB29"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287B966E"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36924BB3" w14:textId="77777777" w:rsidR="00024F7F" w:rsidRDefault="00024F7F" w:rsidP="00B72962"/>
        </w:tc>
        <w:tc>
          <w:tcPr>
            <w:tcW w:w="4896" w:type="dxa"/>
          </w:tcPr>
          <w:p w14:paraId="256ED8B0"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6AB1D27A"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2846C02C" w14:textId="77777777" w:rsidR="00024F7F" w:rsidRDefault="00024F7F" w:rsidP="00B72962"/>
        </w:tc>
        <w:tc>
          <w:tcPr>
            <w:tcW w:w="4896" w:type="dxa"/>
          </w:tcPr>
          <w:p w14:paraId="3D471307"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14261C4E"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42E4717B" w14:textId="77777777" w:rsidR="00024F7F" w:rsidRDefault="00024F7F" w:rsidP="00B72962"/>
        </w:tc>
        <w:tc>
          <w:tcPr>
            <w:tcW w:w="4896" w:type="dxa"/>
          </w:tcPr>
          <w:p w14:paraId="50E24962"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0B7CC153"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15189ECD" w14:textId="77777777" w:rsidR="00024F7F" w:rsidRDefault="00024F7F" w:rsidP="00B72962"/>
        </w:tc>
        <w:tc>
          <w:tcPr>
            <w:tcW w:w="4896" w:type="dxa"/>
          </w:tcPr>
          <w:p w14:paraId="6C90D65E"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7C4087BE"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4C11334A" w14:textId="77777777" w:rsidR="00024F7F" w:rsidRDefault="00024F7F" w:rsidP="00B72962"/>
        </w:tc>
        <w:tc>
          <w:tcPr>
            <w:tcW w:w="4896" w:type="dxa"/>
          </w:tcPr>
          <w:p w14:paraId="4AE9892E"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6C244073"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52A482A7" w14:textId="77777777" w:rsidR="00024F7F" w:rsidRDefault="00024F7F" w:rsidP="00B72962"/>
        </w:tc>
        <w:tc>
          <w:tcPr>
            <w:tcW w:w="4896" w:type="dxa"/>
          </w:tcPr>
          <w:p w14:paraId="0C35199D"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67120845"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45C96042" w14:textId="77777777" w:rsidR="00024F7F" w:rsidRDefault="00024F7F" w:rsidP="00B72962"/>
        </w:tc>
        <w:tc>
          <w:tcPr>
            <w:tcW w:w="4896" w:type="dxa"/>
          </w:tcPr>
          <w:p w14:paraId="597E8DC8"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525E345C"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39D43E5F" w14:textId="77777777" w:rsidR="00024F7F" w:rsidRDefault="00024F7F" w:rsidP="00B72962"/>
        </w:tc>
        <w:tc>
          <w:tcPr>
            <w:tcW w:w="4896" w:type="dxa"/>
          </w:tcPr>
          <w:p w14:paraId="1E698D4B"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tr w:rsidR="00024F7F" w14:paraId="666C1102" w14:textId="77777777" w:rsidTr="00C754DC">
        <w:tc>
          <w:tcPr>
            <w:cnfStyle w:val="001000000000" w:firstRow="0" w:lastRow="0" w:firstColumn="1" w:lastColumn="0" w:oddVBand="0" w:evenVBand="0" w:oddHBand="0" w:evenHBand="0" w:firstRowFirstColumn="0" w:firstRowLastColumn="0" w:lastRowFirstColumn="0" w:lastRowLastColumn="0"/>
            <w:tcW w:w="4840" w:type="dxa"/>
          </w:tcPr>
          <w:p w14:paraId="030B9D85" w14:textId="77777777" w:rsidR="00024F7F" w:rsidRDefault="00024F7F" w:rsidP="00B72962"/>
        </w:tc>
        <w:tc>
          <w:tcPr>
            <w:tcW w:w="4896" w:type="dxa"/>
          </w:tcPr>
          <w:p w14:paraId="6FA6A099" w14:textId="77777777" w:rsidR="00024F7F" w:rsidRDefault="00024F7F" w:rsidP="00B72962">
            <w:pPr>
              <w:cnfStyle w:val="000000000000" w:firstRow="0" w:lastRow="0" w:firstColumn="0" w:lastColumn="0" w:oddVBand="0" w:evenVBand="0" w:oddHBand="0" w:evenHBand="0" w:firstRowFirstColumn="0" w:firstRowLastColumn="0" w:lastRowFirstColumn="0" w:lastRowLastColumn="0"/>
            </w:pPr>
          </w:p>
        </w:tc>
      </w:tr>
      <w:bookmarkEnd w:id="0"/>
    </w:tbl>
    <w:p w14:paraId="7857ED63" w14:textId="77777777" w:rsidR="00857F45" w:rsidRDefault="00857F45" w:rsidP="00024F7F"/>
    <w:sectPr w:rsidR="00857F45" w:rsidSect="005320BF">
      <w:headerReference w:type="default" r:id="rId8"/>
      <w:footerReference w:type="default" r:id="rId9"/>
      <w:pgSz w:w="11906" w:h="16838"/>
      <w:pgMar w:top="1440" w:right="1080" w:bottom="1440" w:left="108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A2D45F" w14:textId="77777777" w:rsidR="005F6EA3" w:rsidRDefault="005F6EA3" w:rsidP="005320BF">
      <w:pPr>
        <w:spacing w:after="0" w:line="240" w:lineRule="auto"/>
      </w:pPr>
      <w:r>
        <w:separator/>
      </w:r>
    </w:p>
  </w:endnote>
  <w:endnote w:type="continuationSeparator" w:id="0">
    <w:p w14:paraId="1AE9ABDE" w14:textId="77777777" w:rsidR="005F6EA3" w:rsidRDefault="005F6EA3" w:rsidP="005320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2"/>
      <w:tblW w:w="10065" w:type="dxa"/>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111"/>
      <w:gridCol w:w="1346"/>
      <w:gridCol w:w="4608"/>
    </w:tblGrid>
    <w:tr w:rsidR="005320BF" w:rsidRPr="005320BF" w14:paraId="03897911" w14:textId="77777777" w:rsidTr="00B15FCF">
      <w:tc>
        <w:tcPr>
          <w:tcW w:w="4111" w:type="dxa"/>
        </w:tcPr>
        <w:p w14:paraId="66106C83" w14:textId="77777777" w:rsidR="005320BF" w:rsidRPr="005320BF" w:rsidRDefault="005320BF" w:rsidP="005320BF">
          <w:pPr>
            <w:tabs>
              <w:tab w:val="center" w:pos="4703"/>
              <w:tab w:val="right" w:pos="9406"/>
            </w:tabs>
            <w:ind w:left="-120"/>
            <w:jc w:val="both"/>
            <w:rPr>
              <w:rFonts w:ascii="Calibri" w:eastAsia="Calibri" w:hAnsi="Calibri" w:cs="Times New Roman"/>
              <w:noProof/>
              <w:lang w:val="en-GB"/>
            </w:rPr>
          </w:pPr>
        </w:p>
      </w:tc>
      <w:tc>
        <w:tcPr>
          <w:tcW w:w="1346" w:type="dxa"/>
          <w:vAlign w:val="center"/>
        </w:tcPr>
        <w:p w14:paraId="1F1FC751" w14:textId="77777777" w:rsidR="005320BF" w:rsidRPr="005320BF" w:rsidRDefault="005320BF" w:rsidP="005320BF">
          <w:pPr>
            <w:tabs>
              <w:tab w:val="center" w:pos="4703"/>
              <w:tab w:val="right" w:pos="9406"/>
            </w:tabs>
            <w:ind w:left="-96" w:right="-115"/>
            <w:jc w:val="center"/>
            <w:rPr>
              <w:rFonts w:ascii="Calibri" w:eastAsia="Calibri" w:hAnsi="Calibri" w:cs="Times New Roman"/>
              <w:lang w:val="en-GB"/>
            </w:rPr>
          </w:pPr>
        </w:p>
      </w:tc>
      <w:tc>
        <w:tcPr>
          <w:tcW w:w="4608" w:type="dxa"/>
          <w:vAlign w:val="center"/>
        </w:tcPr>
        <w:p w14:paraId="212E2D38" w14:textId="77777777" w:rsidR="005320BF" w:rsidRPr="005320BF" w:rsidRDefault="005320BF" w:rsidP="005320BF">
          <w:pPr>
            <w:tabs>
              <w:tab w:val="center" w:pos="4703"/>
              <w:tab w:val="right" w:pos="9406"/>
            </w:tabs>
            <w:ind w:right="-107"/>
            <w:jc w:val="both"/>
            <w:rPr>
              <w:rFonts w:ascii="Calibri" w:eastAsia="Calibri" w:hAnsi="Calibri" w:cs="Times New Roman"/>
              <w:sz w:val="16"/>
              <w:szCs w:val="16"/>
              <w:lang w:val="en-GB"/>
            </w:rPr>
          </w:pPr>
        </w:p>
      </w:tc>
    </w:tr>
    <w:tr w:rsidR="005320BF" w:rsidRPr="005320BF" w14:paraId="5C4A72BB" w14:textId="77777777" w:rsidTr="00B15FCF">
      <w:tc>
        <w:tcPr>
          <w:tcW w:w="4111" w:type="dxa"/>
        </w:tcPr>
        <w:p w14:paraId="4BF62BBC" w14:textId="77777777" w:rsidR="005320BF" w:rsidRPr="005320BF" w:rsidRDefault="005320BF" w:rsidP="005320BF">
          <w:pPr>
            <w:tabs>
              <w:tab w:val="center" w:pos="4703"/>
              <w:tab w:val="right" w:pos="9406"/>
            </w:tabs>
            <w:ind w:left="-120"/>
            <w:jc w:val="both"/>
            <w:rPr>
              <w:rFonts w:ascii="Calibri" w:eastAsia="Calibri" w:hAnsi="Calibri" w:cs="Times New Roman"/>
              <w:lang w:val="en-GB"/>
            </w:rPr>
          </w:pPr>
          <w:r w:rsidRPr="005320BF">
            <w:rPr>
              <w:rFonts w:ascii="Calibri" w:eastAsia="Calibri" w:hAnsi="Calibri" w:cs="Times New Roman"/>
              <w:noProof/>
              <w:lang w:eastAsia="bg-BG"/>
            </w:rPr>
            <w:drawing>
              <wp:inline distT="0" distB="0" distL="0" distR="0" wp14:anchorId="2F205F21" wp14:editId="07EE3DBF">
                <wp:extent cx="2702353" cy="589126"/>
                <wp:effectExtent l="0" t="0" r="0" b="190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rcRect l="1883" r="1883"/>
                        <a:stretch>
                          <a:fillRect/>
                        </a:stretch>
                      </pic:blipFill>
                      <pic:spPr bwMode="auto">
                        <a:xfrm>
                          <a:off x="0" y="0"/>
                          <a:ext cx="2702353" cy="589126"/>
                        </a:xfrm>
                        <a:prstGeom prst="rect">
                          <a:avLst/>
                        </a:prstGeom>
                        <a:ln>
                          <a:noFill/>
                        </a:ln>
                        <a:extLst>
                          <a:ext uri="{53640926-AAD7-44D8-BBD7-CCE9431645EC}">
                            <a14:shadowObscured xmlns:a14="http://schemas.microsoft.com/office/drawing/2010/main"/>
                          </a:ext>
                        </a:extLst>
                      </pic:spPr>
                    </pic:pic>
                  </a:graphicData>
                </a:graphic>
              </wp:inline>
            </w:drawing>
          </w:r>
        </w:p>
      </w:tc>
      <w:tc>
        <w:tcPr>
          <w:tcW w:w="1346" w:type="dxa"/>
          <w:vAlign w:val="center"/>
        </w:tcPr>
        <w:p w14:paraId="3DF8ABBB" w14:textId="26AEA556" w:rsidR="005320BF" w:rsidRPr="005320BF" w:rsidRDefault="005320BF" w:rsidP="005320BF">
          <w:pPr>
            <w:tabs>
              <w:tab w:val="center" w:pos="4703"/>
              <w:tab w:val="right" w:pos="9406"/>
            </w:tabs>
            <w:ind w:left="-96" w:right="-115"/>
            <w:jc w:val="center"/>
            <w:rPr>
              <w:rFonts w:ascii="Calibri" w:eastAsia="Calibri" w:hAnsi="Calibri" w:cs="Times New Roman"/>
              <w:sz w:val="16"/>
              <w:szCs w:val="16"/>
              <w:lang w:val="en-GB"/>
            </w:rPr>
          </w:pPr>
          <w:r w:rsidRPr="005320BF">
            <w:rPr>
              <w:rFonts w:ascii="Calibri" w:eastAsia="Calibri" w:hAnsi="Calibri" w:cs="Times New Roman"/>
              <w:lang w:val="en-GB"/>
            </w:rPr>
            <w:t xml:space="preserve">Page </w:t>
          </w:r>
          <w:r w:rsidRPr="005320BF">
            <w:rPr>
              <w:rFonts w:ascii="Calibri" w:eastAsia="Calibri" w:hAnsi="Calibri" w:cs="Times New Roman"/>
              <w:b/>
              <w:bCs/>
              <w:sz w:val="24"/>
              <w:szCs w:val="24"/>
              <w:lang w:val="en-GB"/>
            </w:rPr>
            <w:fldChar w:fldCharType="begin"/>
          </w:r>
          <w:r w:rsidRPr="005320BF">
            <w:rPr>
              <w:rFonts w:ascii="Calibri" w:eastAsia="Calibri" w:hAnsi="Calibri" w:cs="Times New Roman"/>
              <w:b/>
              <w:bCs/>
              <w:lang w:val="en-GB"/>
            </w:rPr>
            <w:instrText xml:space="preserve"> PAGE </w:instrText>
          </w:r>
          <w:r w:rsidRPr="005320BF">
            <w:rPr>
              <w:rFonts w:ascii="Calibri" w:eastAsia="Calibri" w:hAnsi="Calibri" w:cs="Times New Roman"/>
              <w:b/>
              <w:bCs/>
              <w:sz w:val="24"/>
              <w:szCs w:val="24"/>
              <w:lang w:val="en-GB"/>
            </w:rPr>
            <w:fldChar w:fldCharType="separate"/>
          </w:r>
          <w:r w:rsidR="00C754DC">
            <w:rPr>
              <w:rFonts w:ascii="Calibri" w:eastAsia="Calibri" w:hAnsi="Calibri" w:cs="Times New Roman"/>
              <w:b/>
              <w:bCs/>
              <w:noProof/>
              <w:lang w:val="en-GB"/>
            </w:rPr>
            <w:t>3</w:t>
          </w:r>
          <w:r w:rsidRPr="005320BF">
            <w:rPr>
              <w:rFonts w:ascii="Calibri" w:eastAsia="Calibri" w:hAnsi="Calibri" w:cs="Times New Roman"/>
              <w:b/>
              <w:bCs/>
              <w:sz w:val="24"/>
              <w:szCs w:val="24"/>
              <w:lang w:val="en-GB"/>
            </w:rPr>
            <w:fldChar w:fldCharType="end"/>
          </w:r>
          <w:r w:rsidRPr="005320BF">
            <w:rPr>
              <w:rFonts w:ascii="Calibri" w:eastAsia="Calibri" w:hAnsi="Calibri" w:cs="Times New Roman"/>
              <w:lang w:val="en-GB"/>
            </w:rPr>
            <w:t xml:space="preserve"> of </w:t>
          </w:r>
          <w:r w:rsidRPr="005320BF">
            <w:rPr>
              <w:rFonts w:ascii="Calibri" w:eastAsia="Calibri" w:hAnsi="Calibri" w:cs="Times New Roman"/>
              <w:b/>
              <w:bCs/>
              <w:sz w:val="24"/>
              <w:szCs w:val="24"/>
              <w:lang w:val="en-GB"/>
            </w:rPr>
            <w:fldChar w:fldCharType="begin"/>
          </w:r>
          <w:r w:rsidRPr="005320BF">
            <w:rPr>
              <w:rFonts w:ascii="Calibri" w:eastAsia="Calibri" w:hAnsi="Calibri" w:cs="Times New Roman"/>
              <w:b/>
              <w:bCs/>
              <w:lang w:val="en-GB"/>
            </w:rPr>
            <w:instrText xml:space="preserve"> NUMPAGES  </w:instrText>
          </w:r>
          <w:r w:rsidRPr="005320BF">
            <w:rPr>
              <w:rFonts w:ascii="Calibri" w:eastAsia="Calibri" w:hAnsi="Calibri" w:cs="Times New Roman"/>
              <w:b/>
              <w:bCs/>
              <w:sz w:val="24"/>
              <w:szCs w:val="24"/>
              <w:lang w:val="en-GB"/>
            </w:rPr>
            <w:fldChar w:fldCharType="separate"/>
          </w:r>
          <w:r w:rsidR="00C754DC">
            <w:rPr>
              <w:rFonts w:ascii="Calibri" w:eastAsia="Calibri" w:hAnsi="Calibri" w:cs="Times New Roman"/>
              <w:b/>
              <w:bCs/>
              <w:noProof/>
              <w:lang w:val="en-GB"/>
            </w:rPr>
            <w:t>3</w:t>
          </w:r>
          <w:r w:rsidRPr="005320BF">
            <w:rPr>
              <w:rFonts w:ascii="Calibri" w:eastAsia="Calibri" w:hAnsi="Calibri" w:cs="Times New Roman"/>
              <w:b/>
              <w:bCs/>
              <w:sz w:val="24"/>
              <w:szCs w:val="24"/>
              <w:lang w:val="en-GB"/>
            </w:rPr>
            <w:fldChar w:fldCharType="end"/>
          </w:r>
        </w:p>
      </w:tc>
      <w:tc>
        <w:tcPr>
          <w:tcW w:w="4608" w:type="dxa"/>
          <w:vAlign w:val="center"/>
        </w:tcPr>
        <w:p w14:paraId="56A4297B" w14:textId="77777777" w:rsidR="005E73E5" w:rsidRPr="004D3591" w:rsidRDefault="005E73E5" w:rsidP="005E73E5">
          <w:pPr>
            <w:tabs>
              <w:tab w:val="center" w:pos="4703"/>
              <w:tab w:val="right" w:pos="9406"/>
            </w:tabs>
            <w:ind w:right="-107"/>
            <w:jc w:val="both"/>
            <w:rPr>
              <w:rFonts w:ascii="Calibri" w:eastAsia="Calibri" w:hAnsi="Calibri" w:cs="Times New Roman"/>
              <w:sz w:val="16"/>
              <w:szCs w:val="16"/>
            </w:rPr>
          </w:pPr>
          <w:r w:rsidRPr="004D3591">
            <w:rPr>
              <w:rFonts w:ascii="Calibri" w:eastAsia="Calibri" w:hAnsi="Calibri" w:cs="Times New Roman"/>
              <w:sz w:val="16"/>
              <w:szCs w:val="16"/>
            </w:rPr>
            <w:t>Το παρόν πόρισμα δημιουργήθηκε στο πλαίσιο του προγράμματος We Teach DATA, το οποίο υλοποιήθηκε με την οικονομική υποστήριξη της Ευρωπαϊκής Επιτροπής. Το υλικό αντικατοπτρίζει τις απόψεις μόνο των συγγραφέων και η Επιτροπή δεν μπορεί να θεωρηθεί υπεύθυνη για οποιαδήποτε χρήση των πληροφοριών που περιέχονται σε αυτό.</w:t>
          </w:r>
        </w:p>
        <w:p w14:paraId="07E0F602" w14:textId="4059F8A2" w:rsidR="005320BF" w:rsidRPr="005320BF" w:rsidRDefault="005320BF" w:rsidP="005320BF">
          <w:pPr>
            <w:tabs>
              <w:tab w:val="center" w:pos="4703"/>
              <w:tab w:val="right" w:pos="9406"/>
            </w:tabs>
            <w:ind w:right="-107"/>
            <w:jc w:val="both"/>
            <w:rPr>
              <w:rFonts w:ascii="Calibri" w:eastAsia="Calibri" w:hAnsi="Calibri" w:cs="Times New Roman"/>
              <w:lang w:val="en-GB"/>
            </w:rPr>
          </w:pPr>
        </w:p>
      </w:tc>
    </w:tr>
  </w:tbl>
  <w:p w14:paraId="1B551589" w14:textId="77777777" w:rsidR="005320BF" w:rsidRPr="005320BF" w:rsidRDefault="005320BF">
    <w:pPr>
      <w:pStyle w:val="Footer"/>
      <w:rPr>
        <w:sz w:val="2"/>
        <w:szCs w:val="2"/>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114EED" w14:textId="77777777" w:rsidR="005F6EA3" w:rsidRDefault="005F6EA3" w:rsidP="005320BF">
      <w:pPr>
        <w:spacing w:after="0" w:line="240" w:lineRule="auto"/>
      </w:pPr>
      <w:r>
        <w:separator/>
      </w:r>
    </w:p>
  </w:footnote>
  <w:footnote w:type="continuationSeparator" w:id="0">
    <w:p w14:paraId="705B6B46" w14:textId="77777777" w:rsidR="005F6EA3" w:rsidRDefault="005F6EA3" w:rsidP="005320B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1"/>
      <w:tblW w:w="9923" w:type="dxa"/>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2"/>
      <w:gridCol w:w="6791"/>
    </w:tblGrid>
    <w:tr w:rsidR="005320BF" w:rsidRPr="005320BF" w14:paraId="7788983D" w14:textId="77777777" w:rsidTr="00B15FCF">
      <w:tc>
        <w:tcPr>
          <w:tcW w:w="3132" w:type="dxa"/>
        </w:tcPr>
        <w:p w14:paraId="728F57D5" w14:textId="77777777" w:rsidR="005320BF" w:rsidRPr="005320BF" w:rsidRDefault="005320BF" w:rsidP="005320BF">
          <w:pPr>
            <w:tabs>
              <w:tab w:val="center" w:pos="4703"/>
              <w:tab w:val="right" w:pos="9406"/>
            </w:tabs>
            <w:rPr>
              <w:rFonts w:ascii="Calibri" w:eastAsia="Calibri" w:hAnsi="Calibri" w:cs="Times New Roman"/>
              <w:lang w:val="en-GB"/>
            </w:rPr>
          </w:pPr>
          <w:r w:rsidRPr="005320BF">
            <w:rPr>
              <w:rFonts w:ascii="Calibri" w:eastAsia="Calibri" w:hAnsi="Calibri" w:cs="Times New Roman"/>
              <w:noProof/>
              <w:lang w:eastAsia="bg-BG"/>
            </w:rPr>
            <w:drawing>
              <wp:inline distT="0" distB="0" distL="0" distR="0" wp14:anchorId="4E45570B" wp14:editId="552916A3">
                <wp:extent cx="1685925" cy="86106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rotWithShape="1">
                        <a:blip r:embed="rId1">
                          <a:extLst>
                            <a:ext uri="{28A0092B-C50C-407E-A947-70E740481C1C}">
                              <a14:useLocalDpi xmlns:a14="http://schemas.microsoft.com/office/drawing/2010/main" val="0"/>
                            </a:ext>
                          </a:extLst>
                        </a:blip>
                        <a:srcRect l="10843" t="3757" r="13855" b="14858"/>
                        <a:stretch/>
                      </pic:blipFill>
                      <pic:spPr bwMode="auto">
                        <a:xfrm>
                          <a:off x="0" y="0"/>
                          <a:ext cx="1685925" cy="861060"/>
                        </a:xfrm>
                        <a:prstGeom prst="rect">
                          <a:avLst/>
                        </a:prstGeom>
                        <a:ln>
                          <a:noFill/>
                        </a:ln>
                        <a:extLst>
                          <a:ext uri="{53640926-AAD7-44D8-BBD7-CCE9431645EC}">
                            <a14:shadowObscured xmlns:a14="http://schemas.microsoft.com/office/drawing/2010/main"/>
                          </a:ext>
                        </a:extLst>
                      </pic:spPr>
                    </pic:pic>
                  </a:graphicData>
                </a:graphic>
              </wp:inline>
            </w:drawing>
          </w:r>
        </w:p>
      </w:tc>
      <w:tc>
        <w:tcPr>
          <w:tcW w:w="6791" w:type="dxa"/>
        </w:tcPr>
        <w:p w14:paraId="002988AF" w14:textId="77777777" w:rsidR="005320BF" w:rsidRPr="005320BF" w:rsidRDefault="005320BF" w:rsidP="005320BF">
          <w:pPr>
            <w:tabs>
              <w:tab w:val="center" w:pos="4703"/>
              <w:tab w:val="right" w:pos="9406"/>
            </w:tabs>
            <w:jc w:val="right"/>
            <w:rPr>
              <w:rFonts w:ascii="Calibri" w:eastAsia="Calibri" w:hAnsi="Calibri" w:cs="Calibri"/>
              <w:sz w:val="20"/>
              <w:szCs w:val="20"/>
              <w:lang w:val="en-GB"/>
            </w:rPr>
          </w:pPr>
        </w:p>
        <w:p w14:paraId="546D5041" w14:textId="77777777" w:rsidR="005320BF" w:rsidRPr="005320BF" w:rsidRDefault="005320BF" w:rsidP="005320BF">
          <w:pPr>
            <w:tabs>
              <w:tab w:val="center" w:pos="4703"/>
              <w:tab w:val="right" w:pos="9406"/>
            </w:tabs>
            <w:jc w:val="right"/>
            <w:rPr>
              <w:rFonts w:ascii="Calibri" w:eastAsia="Calibri" w:hAnsi="Calibri" w:cs="Calibri"/>
              <w:sz w:val="20"/>
              <w:szCs w:val="20"/>
              <w:lang w:val="en-GB"/>
            </w:rPr>
          </w:pPr>
        </w:p>
        <w:p w14:paraId="00ACADAD" w14:textId="77777777" w:rsidR="005320BF" w:rsidRPr="005320BF" w:rsidRDefault="005320BF" w:rsidP="005320BF">
          <w:pPr>
            <w:tabs>
              <w:tab w:val="center" w:pos="4703"/>
              <w:tab w:val="right" w:pos="9406"/>
            </w:tabs>
            <w:jc w:val="right"/>
            <w:rPr>
              <w:rFonts w:ascii="Arial Narrow" w:eastAsia="Calibri" w:hAnsi="Arial Narrow" w:cs="Times New Roman"/>
              <w:color w:val="4370B7"/>
              <w:sz w:val="26"/>
              <w:szCs w:val="26"/>
              <w:lang w:val="en-GB"/>
            </w:rPr>
          </w:pPr>
          <w:r w:rsidRPr="005320BF">
            <w:rPr>
              <w:rFonts w:ascii="Arial Narrow" w:eastAsia="Calibri" w:hAnsi="Arial Narrow" w:cs="Times New Roman"/>
              <w:color w:val="4370B7"/>
              <w:sz w:val="26"/>
              <w:szCs w:val="26"/>
              <w:lang w:val="en-GB"/>
            </w:rPr>
            <w:t>WE TEACH DATA</w:t>
          </w:r>
        </w:p>
        <w:p w14:paraId="7B8F8276" w14:textId="77777777" w:rsidR="005320BF" w:rsidRPr="005320BF" w:rsidRDefault="005320BF" w:rsidP="005320BF">
          <w:pPr>
            <w:tabs>
              <w:tab w:val="center" w:pos="4703"/>
              <w:tab w:val="right" w:pos="9406"/>
            </w:tabs>
            <w:jc w:val="right"/>
            <w:rPr>
              <w:rFonts w:ascii="Calibri" w:eastAsia="Calibri" w:hAnsi="Calibri" w:cs="Times New Roman"/>
              <w:sz w:val="20"/>
              <w:szCs w:val="20"/>
              <w:lang w:val="en-GB"/>
            </w:rPr>
          </w:pPr>
          <w:r w:rsidRPr="005320BF">
            <w:rPr>
              <w:rFonts w:ascii="Calibri" w:eastAsia="Calibri" w:hAnsi="Calibri" w:cs="Times New Roman"/>
              <w:sz w:val="20"/>
              <w:szCs w:val="20"/>
              <w:lang w:val="en-GB"/>
            </w:rPr>
            <w:t>Inspire Teachers to Integrate DATA Science in STEM Subjects</w:t>
          </w:r>
        </w:p>
        <w:p w14:paraId="4B8CE70C" w14:textId="77777777" w:rsidR="005320BF" w:rsidRPr="005320BF" w:rsidRDefault="005320BF" w:rsidP="005320BF">
          <w:pPr>
            <w:tabs>
              <w:tab w:val="center" w:pos="4703"/>
              <w:tab w:val="right" w:pos="9406"/>
            </w:tabs>
            <w:jc w:val="right"/>
            <w:rPr>
              <w:rFonts w:ascii="Calibri" w:eastAsia="Calibri" w:hAnsi="Calibri" w:cs="Times New Roman"/>
              <w:lang w:val="en-GB"/>
            </w:rPr>
          </w:pPr>
          <w:r w:rsidRPr="005320BF">
            <w:rPr>
              <w:rFonts w:ascii="Calibri" w:eastAsia="Calibri" w:hAnsi="Calibri" w:cs="Times New Roman"/>
              <w:sz w:val="20"/>
              <w:szCs w:val="20"/>
              <w:lang w:val="en-GB"/>
            </w:rPr>
            <w:t>2022-1-BG01-KA220-SCH-000085398</w:t>
          </w:r>
        </w:p>
      </w:tc>
    </w:tr>
  </w:tbl>
  <w:p w14:paraId="3BE4B159" w14:textId="7F0EB6FF" w:rsidR="005320BF" w:rsidRPr="005320BF" w:rsidRDefault="005320BF" w:rsidP="005320B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AA7563"/>
    <w:multiLevelType w:val="hybridMultilevel"/>
    <w:tmpl w:val="C2C206A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60C76AFA"/>
    <w:multiLevelType w:val="hybridMultilevel"/>
    <w:tmpl w:val="B46ACCFE"/>
    <w:lvl w:ilvl="0" w:tplc="04020001">
      <w:start w:val="1"/>
      <w:numFmt w:val="bullet"/>
      <w:lvlText w:val=""/>
      <w:lvlJc w:val="left"/>
      <w:pPr>
        <w:ind w:left="1440" w:hanging="360"/>
      </w:pPr>
      <w:rPr>
        <w:rFonts w:ascii="Symbol" w:hAnsi="Symbol" w:hint="default"/>
      </w:rPr>
    </w:lvl>
    <w:lvl w:ilvl="1" w:tplc="04020003" w:tentative="1">
      <w:start w:val="1"/>
      <w:numFmt w:val="bullet"/>
      <w:lvlText w:val="o"/>
      <w:lvlJc w:val="left"/>
      <w:pPr>
        <w:ind w:left="2160" w:hanging="360"/>
      </w:pPr>
      <w:rPr>
        <w:rFonts w:ascii="Courier New" w:hAnsi="Courier New" w:cs="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cs="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cs="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2" w15:restartNumberingAfterBreak="0">
    <w:nsid w:val="64BF49D3"/>
    <w:multiLevelType w:val="hybridMultilevel"/>
    <w:tmpl w:val="B5EE0F9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15:restartNumberingAfterBreak="0">
    <w:nsid w:val="778A3500"/>
    <w:multiLevelType w:val="hybridMultilevel"/>
    <w:tmpl w:val="131216E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7F6937A2"/>
    <w:multiLevelType w:val="hybridMultilevel"/>
    <w:tmpl w:val="E6CE213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num w:numId="1" w16cid:durableId="1696536785">
    <w:abstractNumId w:val="0"/>
  </w:num>
  <w:num w:numId="2" w16cid:durableId="795609398">
    <w:abstractNumId w:val="1"/>
  </w:num>
  <w:num w:numId="3" w16cid:durableId="1623607130">
    <w:abstractNumId w:val="2"/>
  </w:num>
  <w:num w:numId="4" w16cid:durableId="478619978">
    <w:abstractNumId w:val="3"/>
  </w:num>
  <w:num w:numId="5" w16cid:durableId="109655768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62E"/>
    <w:rsid w:val="00024F7F"/>
    <w:rsid w:val="000521A6"/>
    <w:rsid w:val="000A4383"/>
    <w:rsid w:val="00116ED9"/>
    <w:rsid w:val="00196B3F"/>
    <w:rsid w:val="001A66CA"/>
    <w:rsid w:val="001B1271"/>
    <w:rsid w:val="001D3604"/>
    <w:rsid w:val="001F0B34"/>
    <w:rsid w:val="001F1B81"/>
    <w:rsid w:val="001F2CD6"/>
    <w:rsid w:val="00201370"/>
    <w:rsid w:val="0022559A"/>
    <w:rsid w:val="002443DE"/>
    <w:rsid w:val="002F36F3"/>
    <w:rsid w:val="002F5310"/>
    <w:rsid w:val="00300FAB"/>
    <w:rsid w:val="003C2483"/>
    <w:rsid w:val="004A35AF"/>
    <w:rsid w:val="004B2A44"/>
    <w:rsid w:val="004E34BE"/>
    <w:rsid w:val="00515F3C"/>
    <w:rsid w:val="00522999"/>
    <w:rsid w:val="005320BF"/>
    <w:rsid w:val="0056528E"/>
    <w:rsid w:val="005975A0"/>
    <w:rsid w:val="005E2366"/>
    <w:rsid w:val="005E73E5"/>
    <w:rsid w:val="005F2E06"/>
    <w:rsid w:val="005F6EA3"/>
    <w:rsid w:val="00606B9B"/>
    <w:rsid w:val="00621133"/>
    <w:rsid w:val="006B58C7"/>
    <w:rsid w:val="006C4B38"/>
    <w:rsid w:val="006E3182"/>
    <w:rsid w:val="00735976"/>
    <w:rsid w:val="00761BF5"/>
    <w:rsid w:val="007905BF"/>
    <w:rsid w:val="00797804"/>
    <w:rsid w:val="007A1A8D"/>
    <w:rsid w:val="007C6215"/>
    <w:rsid w:val="007D6134"/>
    <w:rsid w:val="00806628"/>
    <w:rsid w:val="008277AC"/>
    <w:rsid w:val="00857F45"/>
    <w:rsid w:val="008604A3"/>
    <w:rsid w:val="00866269"/>
    <w:rsid w:val="0086796A"/>
    <w:rsid w:val="00903347"/>
    <w:rsid w:val="009115D1"/>
    <w:rsid w:val="00915D59"/>
    <w:rsid w:val="009511CA"/>
    <w:rsid w:val="009855CA"/>
    <w:rsid w:val="00996992"/>
    <w:rsid w:val="0099762E"/>
    <w:rsid w:val="009B4668"/>
    <w:rsid w:val="009C2AF8"/>
    <w:rsid w:val="009F0877"/>
    <w:rsid w:val="00A334A5"/>
    <w:rsid w:val="00A66A0C"/>
    <w:rsid w:val="00A8472A"/>
    <w:rsid w:val="00A941BC"/>
    <w:rsid w:val="00A959AB"/>
    <w:rsid w:val="00AC4E68"/>
    <w:rsid w:val="00B20A57"/>
    <w:rsid w:val="00B4197C"/>
    <w:rsid w:val="00B5127A"/>
    <w:rsid w:val="00B710B1"/>
    <w:rsid w:val="00B771BF"/>
    <w:rsid w:val="00B8014E"/>
    <w:rsid w:val="00B9401D"/>
    <w:rsid w:val="00B96EB5"/>
    <w:rsid w:val="00C04633"/>
    <w:rsid w:val="00C70AEA"/>
    <w:rsid w:val="00C754DC"/>
    <w:rsid w:val="00C76066"/>
    <w:rsid w:val="00C82A8E"/>
    <w:rsid w:val="00CB794E"/>
    <w:rsid w:val="00CE3B9F"/>
    <w:rsid w:val="00D00111"/>
    <w:rsid w:val="00D10987"/>
    <w:rsid w:val="00D3143B"/>
    <w:rsid w:val="00D54700"/>
    <w:rsid w:val="00D55821"/>
    <w:rsid w:val="00DC1321"/>
    <w:rsid w:val="00E37664"/>
    <w:rsid w:val="00F40E92"/>
    <w:rsid w:val="00F44448"/>
    <w:rsid w:val="00F531BD"/>
    <w:rsid w:val="00FB1DCC"/>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FB55B9"/>
  <w15:chartTrackingRefBased/>
  <w15:docId w15:val="{9208086F-4168-4F9F-B432-6C2C169DD2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bg-BG"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C13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976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320BF"/>
    <w:pPr>
      <w:tabs>
        <w:tab w:val="center" w:pos="4703"/>
        <w:tab w:val="right" w:pos="9406"/>
      </w:tabs>
      <w:spacing w:after="0" w:line="240" w:lineRule="auto"/>
    </w:pPr>
  </w:style>
  <w:style w:type="character" w:customStyle="1" w:styleId="HeaderChar">
    <w:name w:val="Header Char"/>
    <w:basedOn w:val="DefaultParagraphFont"/>
    <w:link w:val="Header"/>
    <w:uiPriority w:val="99"/>
    <w:rsid w:val="005320BF"/>
  </w:style>
  <w:style w:type="paragraph" w:styleId="Footer">
    <w:name w:val="footer"/>
    <w:basedOn w:val="Normal"/>
    <w:link w:val="FooterChar"/>
    <w:uiPriority w:val="99"/>
    <w:unhideWhenUsed/>
    <w:rsid w:val="005320BF"/>
    <w:pPr>
      <w:tabs>
        <w:tab w:val="center" w:pos="4703"/>
        <w:tab w:val="right" w:pos="9406"/>
      </w:tabs>
      <w:spacing w:after="0" w:line="240" w:lineRule="auto"/>
    </w:pPr>
  </w:style>
  <w:style w:type="character" w:customStyle="1" w:styleId="FooterChar">
    <w:name w:val="Footer Char"/>
    <w:basedOn w:val="DefaultParagraphFont"/>
    <w:link w:val="Footer"/>
    <w:uiPriority w:val="99"/>
    <w:rsid w:val="005320BF"/>
  </w:style>
  <w:style w:type="table" w:customStyle="1" w:styleId="TableGrid1">
    <w:name w:val="Table Grid1"/>
    <w:basedOn w:val="TableNormal"/>
    <w:next w:val="TableGrid"/>
    <w:uiPriority w:val="39"/>
    <w:rsid w:val="005320BF"/>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5320BF"/>
    <w:pPr>
      <w:spacing w:after="0" w:line="240" w:lineRule="auto"/>
    </w:pPr>
    <w:rPr>
      <w:kern w:val="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B1DCC"/>
    <w:rPr>
      <w:sz w:val="16"/>
      <w:szCs w:val="16"/>
    </w:rPr>
  </w:style>
  <w:style w:type="paragraph" w:styleId="CommentText">
    <w:name w:val="annotation text"/>
    <w:basedOn w:val="Normal"/>
    <w:link w:val="CommentTextChar"/>
    <w:uiPriority w:val="99"/>
    <w:semiHidden/>
    <w:unhideWhenUsed/>
    <w:rsid w:val="00FB1DCC"/>
    <w:pPr>
      <w:spacing w:line="240" w:lineRule="auto"/>
    </w:pPr>
    <w:rPr>
      <w:sz w:val="20"/>
      <w:szCs w:val="20"/>
    </w:rPr>
  </w:style>
  <w:style w:type="character" w:customStyle="1" w:styleId="CommentTextChar">
    <w:name w:val="Comment Text Char"/>
    <w:basedOn w:val="DefaultParagraphFont"/>
    <w:link w:val="CommentText"/>
    <w:uiPriority w:val="99"/>
    <w:semiHidden/>
    <w:rsid w:val="00FB1DCC"/>
    <w:rPr>
      <w:sz w:val="20"/>
      <w:szCs w:val="20"/>
    </w:rPr>
  </w:style>
  <w:style w:type="paragraph" w:styleId="CommentSubject">
    <w:name w:val="annotation subject"/>
    <w:basedOn w:val="CommentText"/>
    <w:next w:val="CommentText"/>
    <w:link w:val="CommentSubjectChar"/>
    <w:uiPriority w:val="99"/>
    <w:semiHidden/>
    <w:unhideWhenUsed/>
    <w:rsid w:val="00FB1DCC"/>
    <w:rPr>
      <w:b/>
      <w:bCs/>
    </w:rPr>
  </w:style>
  <w:style w:type="character" w:customStyle="1" w:styleId="CommentSubjectChar">
    <w:name w:val="Comment Subject Char"/>
    <w:basedOn w:val="CommentTextChar"/>
    <w:link w:val="CommentSubject"/>
    <w:uiPriority w:val="99"/>
    <w:semiHidden/>
    <w:rsid w:val="00FB1DCC"/>
    <w:rPr>
      <w:b/>
      <w:bCs/>
      <w:sz w:val="20"/>
      <w:szCs w:val="20"/>
    </w:rPr>
  </w:style>
  <w:style w:type="paragraph" w:styleId="ListParagraph">
    <w:name w:val="List Paragraph"/>
    <w:basedOn w:val="Normal"/>
    <w:uiPriority w:val="34"/>
    <w:qFormat/>
    <w:rsid w:val="009B4668"/>
    <w:pPr>
      <w:ind w:left="720"/>
      <w:contextualSpacing/>
    </w:pPr>
    <w:rPr>
      <w:kern w:val="0"/>
      <w:lang w:val="bg"/>
      <w14:ligatures w14:val="none"/>
    </w:rPr>
  </w:style>
  <w:style w:type="character" w:styleId="Hyperlink">
    <w:name w:val="Hyperlink"/>
    <w:basedOn w:val="DefaultParagraphFont"/>
    <w:uiPriority w:val="99"/>
    <w:unhideWhenUsed/>
    <w:rsid w:val="00606B9B"/>
    <w:rPr>
      <w:color w:val="0563C1" w:themeColor="hyperlink"/>
      <w:u w:val="single"/>
    </w:rPr>
  </w:style>
  <w:style w:type="character" w:styleId="Strong">
    <w:name w:val="Strong"/>
    <w:basedOn w:val="DefaultParagraphFont"/>
    <w:uiPriority w:val="22"/>
    <w:qFormat/>
    <w:rsid w:val="00606B9B"/>
    <w:rPr>
      <w:b/>
      <w:bCs/>
    </w:rPr>
  </w:style>
  <w:style w:type="table" w:styleId="GridTable2-Accent1">
    <w:name w:val="Grid Table 2 Accent 1"/>
    <w:basedOn w:val="TableNormal"/>
    <w:uiPriority w:val="47"/>
    <w:rsid w:val="00C754DC"/>
    <w:pPr>
      <w:spacing w:after="0" w:line="240" w:lineRule="auto"/>
    </w:p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1Light-Accent1">
    <w:name w:val="Grid Table 1 Light Accent 1"/>
    <w:basedOn w:val="TableNormal"/>
    <w:uiPriority w:val="46"/>
    <w:rsid w:val="00C754DC"/>
    <w:pPr>
      <w:spacing w:after="0" w:line="240" w:lineRule="auto"/>
    </w:p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3-Accent1">
    <w:name w:val="Grid Table 3 Accent 1"/>
    <w:basedOn w:val="TableNormal"/>
    <w:uiPriority w:val="48"/>
    <w:rsid w:val="00C754DC"/>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paragraph" w:styleId="NormalWeb">
    <w:name w:val="Normal (Web)"/>
    <w:basedOn w:val="Normal"/>
    <w:uiPriority w:val="99"/>
    <w:semiHidden/>
    <w:unhideWhenUsed/>
    <w:rsid w:val="002F5310"/>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423691">
      <w:bodyDiv w:val="1"/>
      <w:marLeft w:val="0"/>
      <w:marRight w:val="0"/>
      <w:marTop w:val="0"/>
      <w:marBottom w:val="0"/>
      <w:divBdr>
        <w:top w:val="none" w:sz="0" w:space="0" w:color="auto"/>
        <w:left w:val="none" w:sz="0" w:space="0" w:color="auto"/>
        <w:bottom w:val="none" w:sz="0" w:space="0" w:color="auto"/>
        <w:right w:val="none" w:sz="0" w:space="0" w:color="auto"/>
      </w:divBdr>
    </w:div>
    <w:div w:id="374743922">
      <w:bodyDiv w:val="1"/>
      <w:marLeft w:val="0"/>
      <w:marRight w:val="0"/>
      <w:marTop w:val="0"/>
      <w:marBottom w:val="0"/>
      <w:divBdr>
        <w:top w:val="none" w:sz="0" w:space="0" w:color="auto"/>
        <w:left w:val="none" w:sz="0" w:space="0" w:color="auto"/>
        <w:bottom w:val="none" w:sz="0" w:space="0" w:color="auto"/>
        <w:right w:val="none" w:sz="0" w:space="0" w:color="auto"/>
      </w:divBdr>
    </w:div>
    <w:div w:id="735710259">
      <w:bodyDiv w:val="1"/>
      <w:marLeft w:val="0"/>
      <w:marRight w:val="0"/>
      <w:marTop w:val="0"/>
      <w:marBottom w:val="0"/>
      <w:divBdr>
        <w:top w:val="none" w:sz="0" w:space="0" w:color="auto"/>
        <w:left w:val="none" w:sz="0" w:space="0" w:color="auto"/>
        <w:bottom w:val="none" w:sz="0" w:space="0" w:color="auto"/>
        <w:right w:val="none" w:sz="0" w:space="0" w:color="auto"/>
      </w:divBdr>
    </w:div>
    <w:div w:id="1049845889">
      <w:bodyDiv w:val="1"/>
      <w:marLeft w:val="0"/>
      <w:marRight w:val="0"/>
      <w:marTop w:val="0"/>
      <w:marBottom w:val="0"/>
      <w:divBdr>
        <w:top w:val="none" w:sz="0" w:space="0" w:color="auto"/>
        <w:left w:val="none" w:sz="0" w:space="0" w:color="auto"/>
        <w:bottom w:val="none" w:sz="0" w:space="0" w:color="auto"/>
        <w:right w:val="none" w:sz="0" w:space="0" w:color="auto"/>
      </w:divBdr>
    </w:div>
    <w:div w:id="1452481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на Office">
  <a:themeElements>
    <a:clrScheme name="О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2C5B8F-6C01-4BFF-8586-702A3ED855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142</TotalTime>
  <Pages>4</Pages>
  <Words>934</Words>
  <Characters>5629</Characters>
  <Application>Microsoft Office Word</Application>
  <DocSecurity>0</DocSecurity>
  <Lines>239</Lines>
  <Paragraphs>53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Лена Парова</dc:creator>
  <cp:keywords/>
  <dc:description/>
  <cp:lastModifiedBy>Ivalina Daneva</cp:lastModifiedBy>
  <cp:revision>22</cp:revision>
  <dcterms:created xsi:type="dcterms:W3CDTF">2023-08-11T17:38:00Z</dcterms:created>
  <dcterms:modified xsi:type="dcterms:W3CDTF">2025-01-17T08:26:00Z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3739bcfb3b6fb9de00e13ff0ed513daa10477fdfec71274d3bfb0e575e3becdb</vt:lpwstr>
  </property>
</Properties>
</file>